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9"/>
        <w:widowControl/>
        <w:adjustRightInd w:val="0"/>
        <w:snapToGrid w:val="0"/>
        <w:spacing w:line="360" w:lineRule="auto"/>
        <w:jc w:val="left"/>
        <w:rPr>
          <w:rFonts w:ascii="黑体" w:eastAsia="黑体"/>
          <w:bCs/>
          <w:color w:val="000000"/>
          <w:sz w:val="32"/>
        </w:rPr>
      </w:pPr>
      <w:r>
        <w:rPr>
          <w:rFonts w:hint="eastAsia" w:ascii="黑体" w:eastAsia="黑体"/>
          <w:bCs/>
          <w:color w:val="000000"/>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2324100" cy="371475"/>
                    </a:xfrm>
                    <a:prstGeom prst="rect">
                      <a:avLst/>
                    </a:prstGeom>
                    <a:noFill/>
                    <a:ln>
                      <a:noFill/>
                    </a:ln>
                  </pic:spPr>
                </pic:pic>
              </a:graphicData>
            </a:graphic>
          </wp:inline>
        </w:drawing>
      </w:r>
    </w:p>
    <w:p>
      <w:pPr>
        <w:pStyle w:val="19"/>
        <w:widowControl/>
        <w:adjustRightInd w:val="0"/>
        <w:snapToGrid w:val="0"/>
        <w:spacing w:line="360" w:lineRule="auto"/>
        <w:jc w:val="left"/>
        <w:rPr>
          <w:rFonts w:ascii="黑体" w:eastAsia="黑体"/>
          <w:bCs/>
          <w:color w:val="000000"/>
          <w:sz w:val="32"/>
        </w:rPr>
      </w:pPr>
    </w:p>
    <w:p>
      <w:pPr>
        <w:pStyle w:val="19"/>
        <w:widowControl/>
        <w:adjustRightInd w:val="0"/>
        <w:snapToGrid w:val="0"/>
        <w:spacing w:line="360" w:lineRule="auto"/>
        <w:jc w:val="center"/>
        <w:rPr>
          <w:rFonts w:ascii="黑体" w:eastAsia="黑体"/>
          <w:bCs/>
          <w:color w:val="000000"/>
          <w:sz w:val="52"/>
          <w:szCs w:val="52"/>
        </w:rPr>
      </w:pPr>
    </w:p>
    <w:p>
      <w:pPr>
        <w:pStyle w:val="19"/>
        <w:widowControl/>
        <w:adjustRightInd w:val="0"/>
        <w:snapToGrid w:val="0"/>
        <w:spacing w:line="360" w:lineRule="auto"/>
        <w:jc w:val="center"/>
        <w:rPr>
          <w:rFonts w:ascii="黑体" w:eastAsia="黑体"/>
          <w:bCs/>
          <w:color w:val="000000"/>
          <w:sz w:val="52"/>
          <w:szCs w:val="52"/>
        </w:rPr>
      </w:pPr>
      <w:r>
        <w:rPr>
          <w:rFonts w:hint="eastAsia" w:ascii="黑体" w:eastAsia="黑体"/>
          <w:bCs/>
          <w:color w:val="000000"/>
          <w:sz w:val="52"/>
          <w:szCs w:val="52"/>
        </w:rPr>
        <w:t>询价采购</w:t>
      </w:r>
    </w:p>
    <w:p>
      <w:pPr>
        <w:pStyle w:val="19"/>
        <w:widowControl/>
        <w:adjustRightInd w:val="0"/>
        <w:snapToGrid w:val="0"/>
        <w:spacing w:line="360" w:lineRule="auto"/>
        <w:jc w:val="center"/>
        <w:rPr>
          <w:rFonts w:ascii="黑体" w:eastAsia="黑体"/>
          <w:bCs/>
          <w:color w:val="000000"/>
          <w:sz w:val="72"/>
          <w:szCs w:val="72"/>
        </w:rPr>
      </w:pPr>
    </w:p>
    <w:p>
      <w:pPr>
        <w:pStyle w:val="19"/>
        <w:widowControl/>
        <w:adjustRightInd w:val="0"/>
        <w:snapToGrid w:val="0"/>
        <w:spacing w:line="360" w:lineRule="auto"/>
        <w:jc w:val="center"/>
        <w:rPr>
          <w:rFonts w:ascii="黑体" w:eastAsia="黑体"/>
          <w:bCs/>
          <w:color w:val="000000"/>
          <w:sz w:val="36"/>
        </w:rPr>
      </w:pPr>
      <w:r>
        <w:rPr>
          <w:rFonts w:hint="eastAsia" w:ascii="黑体" w:eastAsia="黑体"/>
          <w:bCs/>
          <w:color w:val="000000"/>
          <w:sz w:val="72"/>
        </w:rPr>
        <w:t>询  价  文  件</w:t>
      </w:r>
    </w:p>
    <w:p>
      <w:pPr>
        <w:pStyle w:val="19"/>
        <w:widowControl/>
        <w:adjustRightInd w:val="0"/>
        <w:snapToGrid w:val="0"/>
        <w:spacing w:line="360" w:lineRule="auto"/>
        <w:jc w:val="center"/>
        <w:rPr>
          <w:rFonts w:ascii="黑体" w:eastAsia="黑体"/>
          <w:bCs/>
          <w:color w:val="000000"/>
          <w:sz w:val="52"/>
          <w:szCs w:val="52"/>
        </w:rPr>
      </w:pPr>
    </w:p>
    <w:p>
      <w:pPr>
        <w:pStyle w:val="23"/>
      </w:pPr>
    </w:p>
    <w:p>
      <w:pPr>
        <w:pStyle w:val="19"/>
        <w:widowControl/>
        <w:adjustRightInd w:val="0"/>
        <w:snapToGrid w:val="0"/>
        <w:spacing w:line="360" w:lineRule="auto"/>
        <w:rPr>
          <w:rFonts w:ascii="黑体" w:eastAsia="黑体"/>
          <w:bCs/>
          <w:color w:val="000000"/>
          <w:sz w:val="52"/>
          <w:szCs w:val="52"/>
        </w:rPr>
      </w:pPr>
    </w:p>
    <w:p>
      <w:pPr>
        <w:pStyle w:val="19"/>
        <w:widowControl/>
        <w:adjustRightInd w:val="0"/>
        <w:snapToGrid w:val="0"/>
        <w:spacing w:line="360" w:lineRule="auto"/>
        <w:jc w:val="center"/>
        <w:rPr>
          <w:rFonts w:ascii="黑体" w:eastAsia="黑体"/>
          <w:bCs/>
          <w:color w:val="000000"/>
          <w:sz w:val="52"/>
          <w:szCs w:val="52"/>
        </w:rPr>
      </w:pPr>
    </w:p>
    <w:tbl>
      <w:tblPr>
        <w:tblStyle w:val="38"/>
        <w:tblW w:w="8897" w:type="dxa"/>
        <w:tblInd w:w="0" w:type="dxa"/>
        <w:tblLayout w:type="fixed"/>
        <w:tblCellMar>
          <w:top w:w="0" w:type="dxa"/>
          <w:left w:w="108" w:type="dxa"/>
          <w:bottom w:w="0" w:type="dxa"/>
          <w:right w:w="108" w:type="dxa"/>
        </w:tblCellMar>
      </w:tblPr>
      <w:tblGrid>
        <w:gridCol w:w="1951"/>
        <w:gridCol w:w="284"/>
        <w:gridCol w:w="6662"/>
      </w:tblGrid>
      <w:tr>
        <w:tblPrEx>
          <w:tblCellMar>
            <w:top w:w="0" w:type="dxa"/>
            <w:left w:w="108" w:type="dxa"/>
            <w:bottom w:w="0" w:type="dxa"/>
            <w:right w:w="108" w:type="dxa"/>
          </w:tblCellMar>
        </w:tblPrEx>
        <w:trPr>
          <w:trHeight w:val="77" w:hRule="atLeast"/>
        </w:trPr>
        <w:tc>
          <w:tcPr>
            <w:tcW w:w="1951" w:type="dxa"/>
            <w:vAlign w:val="center"/>
          </w:tcPr>
          <w:p>
            <w:pPr>
              <w:pStyle w:val="19"/>
              <w:widowControl/>
              <w:adjustRightInd w:val="0"/>
              <w:snapToGrid w:val="0"/>
              <w:spacing w:line="360" w:lineRule="auto"/>
              <w:jc w:val="distribute"/>
              <w:rPr>
                <w:rFonts w:ascii="黑体" w:eastAsia="黑体"/>
                <w:b/>
                <w:bCs/>
                <w:color w:val="000000"/>
                <w:sz w:val="28"/>
                <w:szCs w:val="28"/>
              </w:rPr>
            </w:pPr>
            <w:r>
              <w:rPr>
                <w:rFonts w:hint="eastAsia" w:hAnsi="宋体"/>
                <w:b/>
                <w:bCs/>
                <w:color w:val="000000"/>
                <w:sz w:val="28"/>
                <w:szCs w:val="28"/>
              </w:rPr>
              <w:t>项目编号</w:t>
            </w:r>
          </w:p>
        </w:tc>
        <w:tc>
          <w:tcPr>
            <w:tcW w:w="284" w:type="dxa"/>
          </w:tcPr>
          <w:p>
            <w:pPr>
              <w:pStyle w:val="19"/>
              <w:widowControl/>
              <w:adjustRightInd w:val="0"/>
              <w:snapToGrid w:val="0"/>
              <w:spacing w:line="360" w:lineRule="auto"/>
              <w:jc w:val="left"/>
              <w:rPr>
                <w:rFonts w:hAnsi="宋体"/>
                <w:b/>
                <w:bCs/>
                <w:color w:val="000000"/>
                <w:sz w:val="28"/>
                <w:szCs w:val="28"/>
              </w:rPr>
            </w:pPr>
            <w:r>
              <w:rPr>
                <w:rFonts w:hint="eastAsia" w:hAnsi="宋体"/>
                <w:b/>
                <w:bCs/>
                <w:color w:val="000000"/>
                <w:sz w:val="28"/>
                <w:szCs w:val="28"/>
              </w:rPr>
              <w:t>:</w:t>
            </w:r>
          </w:p>
        </w:tc>
        <w:tc>
          <w:tcPr>
            <w:tcW w:w="6662" w:type="dxa"/>
            <w:vAlign w:val="center"/>
          </w:tcPr>
          <w:p>
            <w:pPr>
              <w:pStyle w:val="19"/>
              <w:widowControl/>
              <w:adjustRightInd w:val="0"/>
              <w:snapToGrid w:val="0"/>
              <w:spacing w:line="360" w:lineRule="auto"/>
              <w:jc w:val="left"/>
              <w:rPr>
                <w:rFonts w:ascii="黑体" w:eastAsia="黑体"/>
                <w:b/>
                <w:bCs/>
                <w:color w:val="000000"/>
                <w:sz w:val="28"/>
                <w:szCs w:val="28"/>
              </w:rPr>
            </w:pPr>
            <w:r>
              <w:rPr>
                <w:rFonts w:hint="eastAsia" w:hAnsi="宋体"/>
                <w:b/>
                <w:color w:val="000000"/>
                <w:sz w:val="28"/>
                <w:szCs w:val="28"/>
              </w:rPr>
              <w:t>YXCG-JY20200310</w:t>
            </w:r>
          </w:p>
        </w:tc>
      </w:tr>
      <w:tr>
        <w:tblPrEx>
          <w:tblCellMar>
            <w:top w:w="0" w:type="dxa"/>
            <w:left w:w="108" w:type="dxa"/>
            <w:bottom w:w="0" w:type="dxa"/>
            <w:right w:w="108" w:type="dxa"/>
          </w:tblCellMar>
        </w:tblPrEx>
        <w:trPr>
          <w:trHeight w:val="77" w:hRule="atLeast"/>
        </w:trPr>
        <w:tc>
          <w:tcPr>
            <w:tcW w:w="1951" w:type="dxa"/>
            <w:vAlign w:val="center"/>
          </w:tcPr>
          <w:p>
            <w:pPr>
              <w:pStyle w:val="19"/>
              <w:widowControl/>
              <w:adjustRightInd w:val="0"/>
              <w:snapToGrid w:val="0"/>
              <w:spacing w:line="360" w:lineRule="auto"/>
              <w:jc w:val="distribute"/>
              <w:rPr>
                <w:rFonts w:ascii="黑体" w:eastAsia="黑体"/>
                <w:b/>
                <w:bCs/>
                <w:color w:val="000000"/>
                <w:sz w:val="28"/>
                <w:szCs w:val="28"/>
              </w:rPr>
            </w:pPr>
            <w:r>
              <w:rPr>
                <w:rFonts w:hint="eastAsia" w:hAnsi="宋体"/>
                <w:b/>
                <w:bCs/>
                <w:color w:val="000000"/>
                <w:sz w:val="28"/>
                <w:szCs w:val="28"/>
              </w:rPr>
              <w:t>项目名称</w:t>
            </w:r>
          </w:p>
        </w:tc>
        <w:tc>
          <w:tcPr>
            <w:tcW w:w="284" w:type="dxa"/>
          </w:tcPr>
          <w:p>
            <w:pPr>
              <w:pStyle w:val="19"/>
              <w:widowControl/>
              <w:adjustRightInd w:val="0"/>
              <w:snapToGrid w:val="0"/>
              <w:spacing w:line="360" w:lineRule="auto"/>
              <w:jc w:val="left"/>
              <w:rPr>
                <w:rFonts w:hAnsi="宋体"/>
                <w:b/>
                <w:bCs/>
                <w:color w:val="000000"/>
                <w:sz w:val="28"/>
                <w:szCs w:val="28"/>
              </w:rPr>
            </w:pPr>
            <w:r>
              <w:rPr>
                <w:rFonts w:hint="eastAsia" w:hAnsi="宋体"/>
                <w:b/>
                <w:bCs/>
                <w:color w:val="000000"/>
                <w:sz w:val="28"/>
                <w:szCs w:val="28"/>
              </w:rPr>
              <w:t>：</w:t>
            </w:r>
          </w:p>
        </w:tc>
        <w:tc>
          <w:tcPr>
            <w:tcW w:w="6662" w:type="dxa"/>
            <w:vAlign w:val="center"/>
          </w:tcPr>
          <w:p>
            <w:pPr>
              <w:pStyle w:val="19"/>
              <w:widowControl/>
              <w:adjustRightInd w:val="0"/>
              <w:snapToGrid w:val="0"/>
              <w:spacing w:line="360" w:lineRule="auto"/>
              <w:rPr>
                <w:rFonts w:ascii="黑体" w:eastAsia="黑体"/>
                <w:b/>
                <w:bCs/>
                <w:color w:val="000000"/>
                <w:spacing w:val="-26"/>
                <w:sz w:val="28"/>
                <w:szCs w:val="28"/>
              </w:rPr>
            </w:pPr>
            <w:r>
              <w:rPr>
                <w:rFonts w:hint="eastAsia" w:hAnsi="宋体"/>
                <w:b/>
                <w:color w:val="000000"/>
                <w:spacing w:val="-26"/>
                <w:sz w:val="28"/>
                <w:szCs w:val="28"/>
              </w:rPr>
              <w:t>揭阳第二中学考场视频监控平台改造项目</w:t>
            </w:r>
          </w:p>
        </w:tc>
      </w:tr>
      <w:tr>
        <w:tblPrEx>
          <w:tblCellMar>
            <w:top w:w="0" w:type="dxa"/>
            <w:left w:w="108" w:type="dxa"/>
            <w:bottom w:w="0" w:type="dxa"/>
            <w:right w:w="108" w:type="dxa"/>
          </w:tblCellMar>
        </w:tblPrEx>
        <w:trPr>
          <w:trHeight w:val="77" w:hRule="atLeast"/>
        </w:trPr>
        <w:tc>
          <w:tcPr>
            <w:tcW w:w="1951" w:type="dxa"/>
            <w:vAlign w:val="center"/>
          </w:tcPr>
          <w:p>
            <w:pPr>
              <w:pStyle w:val="19"/>
              <w:widowControl/>
              <w:adjustRightInd w:val="0"/>
              <w:snapToGrid w:val="0"/>
              <w:spacing w:line="360" w:lineRule="auto"/>
              <w:jc w:val="distribute"/>
              <w:rPr>
                <w:rFonts w:ascii="黑体" w:eastAsia="黑体"/>
                <w:b/>
                <w:bCs/>
                <w:color w:val="000000"/>
                <w:sz w:val="28"/>
                <w:szCs w:val="28"/>
              </w:rPr>
            </w:pPr>
            <w:r>
              <w:rPr>
                <w:rFonts w:hint="eastAsia" w:hAnsi="宋体"/>
                <w:b/>
                <w:bCs/>
                <w:color w:val="000000"/>
                <w:sz w:val="28"/>
                <w:szCs w:val="28"/>
              </w:rPr>
              <w:t>采购人</w:t>
            </w:r>
          </w:p>
        </w:tc>
        <w:tc>
          <w:tcPr>
            <w:tcW w:w="284" w:type="dxa"/>
          </w:tcPr>
          <w:p>
            <w:pPr>
              <w:pStyle w:val="19"/>
              <w:widowControl/>
              <w:adjustRightInd w:val="0"/>
              <w:snapToGrid w:val="0"/>
              <w:spacing w:line="360" w:lineRule="auto"/>
              <w:jc w:val="left"/>
              <w:rPr>
                <w:rFonts w:hAnsi="宋体"/>
                <w:b/>
                <w:bCs/>
                <w:color w:val="000000"/>
                <w:sz w:val="28"/>
                <w:szCs w:val="28"/>
              </w:rPr>
            </w:pPr>
            <w:r>
              <w:rPr>
                <w:rFonts w:hint="eastAsia" w:hAnsi="宋体"/>
                <w:b/>
                <w:bCs/>
                <w:color w:val="000000"/>
                <w:sz w:val="28"/>
                <w:szCs w:val="28"/>
              </w:rPr>
              <w:t>：</w:t>
            </w:r>
          </w:p>
        </w:tc>
        <w:tc>
          <w:tcPr>
            <w:tcW w:w="6662" w:type="dxa"/>
            <w:vAlign w:val="center"/>
          </w:tcPr>
          <w:p>
            <w:pPr>
              <w:pStyle w:val="19"/>
              <w:widowControl/>
              <w:adjustRightInd w:val="0"/>
              <w:snapToGrid w:val="0"/>
              <w:spacing w:line="360" w:lineRule="auto"/>
              <w:rPr>
                <w:rFonts w:ascii="黑体" w:eastAsia="黑体"/>
                <w:b/>
                <w:bCs/>
                <w:color w:val="000000"/>
                <w:spacing w:val="-22"/>
                <w:sz w:val="28"/>
                <w:szCs w:val="28"/>
              </w:rPr>
            </w:pPr>
            <w:r>
              <w:rPr>
                <w:rFonts w:hint="eastAsia" w:hAnsi="宋体"/>
                <w:b/>
                <w:bCs/>
                <w:color w:val="000000"/>
                <w:spacing w:val="-22"/>
                <w:sz w:val="28"/>
                <w:szCs w:val="28"/>
              </w:rPr>
              <w:t>揭阳第二中学</w:t>
            </w:r>
          </w:p>
        </w:tc>
      </w:tr>
      <w:tr>
        <w:tblPrEx>
          <w:tblCellMar>
            <w:top w:w="0" w:type="dxa"/>
            <w:left w:w="108" w:type="dxa"/>
            <w:bottom w:w="0" w:type="dxa"/>
            <w:right w:w="108" w:type="dxa"/>
          </w:tblCellMar>
        </w:tblPrEx>
        <w:trPr>
          <w:trHeight w:val="77" w:hRule="atLeast"/>
        </w:trPr>
        <w:tc>
          <w:tcPr>
            <w:tcW w:w="1951" w:type="dxa"/>
            <w:vAlign w:val="center"/>
          </w:tcPr>
          <w:p>
            <w:pPr>
              <w:pStyle w:val="19"/>
              <w:widowControl/>
              <w:adjustRightInd w:val="0"/>
              <w:snapToGrid w:val="0"/>
              <w:spacing w:line="360" w:lineRule="auto"/>
              <w:jc w:val="distribute"/>
              <w:rPr>
                <w:rFonts w:ascii="黑体" w:eastAsia="黑体"/>
                <w:b/>
                <w:bCs/>
                <w:color w:val="000000"/>
                <w:sz w:val="28"/>
                <w:szCs w:val="28"/>
              </w:rPr>
            </w:pPr>
            <w:r>
              <w:rPr>
                <w:rFonts w:hint="eastAsia" w:hAnsi="宋体"/>
                <w:b/>
                <w:color w:val="000000"/>
                <w:sz w:val="28"/>
                <w:szCs w:val="28"/>
              </w:rPr>
              <w:t>采购代理机构</w:t>
            </w:r>
          </w:p>
        </w:tc>
        <w:tc>
          <w:tcPr>
            <w:tcW w:w="284" w:type="dxa"/>
          </w:tcPr>
          <w:p>
            <w:pPr>
              <w:pStyle w:val="19"/>
              <w:widowControl/>
              <w:adjustRightInd w:val="0"/>
              <w:snapToGrid w:val="0"/>
              <w:spacing w:line="360" w:lineRule="auto"/>
              <w:jc w:val="left"/>
              <w:rPr>
                <w:rFonts w:hAnsi="宋体"/>
                <w:b/>
                <w:color w:val="000000"/>
                <w:sz w:val="28"/>
                <w:szCs w:val="28"/>
              </w:rPr>
            </w:pPr>
            <w:r>
              <w:rPr>
                <w:rFonts w:hint="eastAsia" w:hAnsi="宋体"/>
                <w:b/>
                <w:color w:val="000000"/>
                <w:sz w:val="28"/>
                <w:szCs w:val="28"/>
              </w:rPr>
              <w:t>：</w:t>
            </w:r>
          </w:p>
        </w:tc>
        <w:tc>
          <w:tcPr>
            <w:tcW w:w="6662" w:type="dxa"/>
            <w:vAlign w:val="center"/>
          </w:tcPr>
          <w:p>
            <w:pPr>
              <w:pStyle w:val="19"/>
              <w:widowControl/>
              <w:adjustRightInd w:val="0"/>
              <w:snapToGrid w:val="0"/>
              <w:spacing w:line="360" w:lineRule="auto"/>
              <w:rPr>
                <w:rFonts w:ascii="黑体" w:eastAsia="黑体"/>
                <w:b/>
                <w:bCs/>
                <w:color w:val="000000"/>
                <w:spacing w:val="-24"/>
                <w:sz w:val="28"/>
                <w:szCs w:val="28"/>
              </w:rPr>
            </w:pPr>
            <w:r>
              <w:rPr>
                <w:rFonts w:hint="eastAsia" w:hAnsi="宋体"/>
                <w:b/>
                <w:bCs/>
                <w:color w:val="000000"/>
                <w:spacing w:val="-24"/>
                <w:sz w:val="28"/>
                <w:szCs w:val="28"/>
              </w:rPr>
              <w:t>广东业信采购招标有限公司</w:t>
            </w:r>
          </w:p>
        </w:tc>
      </w:tr>
    </w:tbl>
    <w:p>
      <w:pPr>
        <w:pStyle w:val="19"/>
        <w:widowControl/>
        <w:adjustRightInd w:val="0"/>
        <w:snapToGrid w:val="0"/>
        <w:spacing w:line="360" w:lineRule="auto"/>
        <w:ind w:firstLine="3480" w:firstLineChars="1450"/>
        <w:rPr>
          <w:rFonts w:ascii="黑体" w:eastAsia="黑体"/>
          <w:bCs/>
          <w:color w:val="000000"/>
          <w:sz w:val="24"/>
          <w:szCs w:val="24"/>
        </w:rPr>
      </w:pPr>
    </w:p>
    <w:p>
      <w:pPr>
        <w:pStyle w:val="19"/>
        <w:widowControl/>
        <w:adjustRightInd w:val="0"/>
        <w:snapToGrid w:val="0"/>
        <w:spacing w:line="360" w:lineRule="auto"/>
        <w:ind w:firstLine="3480" w:firstLineChars="1450"/>
        <w:rPr>
          <w:rFonts w:ascii="黑体" w:eastAsia="黑体"/>
          <w:bCs/>
          <w:color w:val="000000"/>
          <w:sz w:val="30"/>
          <w:szCs w:val="30"/>
        </w:rPr>
        <w:sectPr>
          <w:headerReference r:id="rId5" w:type="first"/>
          <w:footerReference r:id="rId8" w:type="first"/>
          <w:headerReference r:id="rId3" w:type="default"/>
          <w:footerReference r:id="rId6" w:type="default"/>
          <w:headerReference r:id="rId4" w:type="even"/>
          <w:footerReference r:id="rId7" w:type="even"/>
          <w:pgSz w:w="11907" w:h="16840"/>
          <w:pgMar w:top="1418" w:right="1474" w:bottom="1418" w:left="1474" w:header="851" w:footer="851" w:gutter="0"/>
          <w:cols w:space="720" w:num="1"/>
          <w:titlePg/>
          <w:docGrid w:linePitch="380" w:charSpace="-5735"/>
        </w:sectPr>
      </w:pPr>
      <w:r>
        <w:rPr>
          <w:rFonts w:hint="eastAsia" w:ascii="黑体" w:eastAsia="黑体"/>
          <w:bCs/>
          <w:color w:val="000000"/>
          <w:sz w:val="24"/>
          <w:szCs w:val="24"/>
        </w:rPr>
        <w:t>二零二零年三月</w:t>
      </w:r>
    </w:p>
    <w:p>
      <w:pPr>
        <w:spacing w:beforeLines="50" w:afterLines="50" w:line="360" w:lineRule="atLeast"/>
        <w:jc w:val="center"/>
        <w:rPr>
          <w:rFonts w:ascii="宋体" w:hAnsi="宋体"/>
          <w:b/>
          <w:color w:val="000000"/>
          <w:sz w:val="36"/>
        </w:rPr>
      </w:pPr>
      <w:r>
        <w:rPr>
          <w:rFonts w:hint="eastAsia" w:ascii="宋体" w:hAnsi="宋体"/>
          <w:b/>
          <w:color w:val="000000"/>
          <w:sz w:val="36"/>
        </w:rPr>
        <w:t>温馨提示：特别注意事项</w:t>
      </w:r>
    </w:p>
    <w:p>
      <w:pPr>
        <w:numPr>
          <w:ilvl w:val="0"/>
          <w:numId w:val="3"/>
        </w:numPr>
        <w:spacing w:line="440" w:lineRule="exact"/>
        <w:ind w:left="709" w:hanging="709"/>
        <w:rPr>
          <w:rFonts w:ascii="宋体" w:hAnsi="宋体"/>
          <w:color w:val="000000"/>
          <w:szCs w:val="21"/>
        </w:rPr>
      </w:pPr>
      <w:r>
        <w:rPr>
          <w:rFonts w:ascii="宋体" w:hAnsi="宋体"/>
          <w:color w:val="000000"/>
          <w:szCs w:val="21"/>
        </w:rPr>
        <w:t>请供应商特别留意招标文件上注明的投标截止和开标时间，逾期送达或邮寄送达的投标文件</w:t>
      </w:r>
      <w:r>
        <w:rPr>
          <w:rFonts w:hint="eastAsia" w:ascii="宋体" w:hAnsi="宋体"/>
          <w:color w:val="000000"/>
          <w:szCs w:val="21"/>
        </w:rPr>
        <w:t>，招标采购单位</w:t>
      </w:r>
      <w:r>
        <w:rPr>
          <w:rFonts w:ascii="宋体" w:hAnsi="宋体"/>
          <w:color w:val="000000"/>
          <w:szCs w:val="21"/>
        </w:rPr>
        <w:t>恕不接收。因此，请供应商适当提前到达</w:t>
      </w:r>
      <w:r>
        <w:rPr>
          <w:rFonts w:hint="eastAsia" w:ascii="宋体" w:hAnsi="宋体"/>
          <w:color w:val="000000"/>
          <w:szCs w:val="21"/>
        </w:rPr>
        <w:t>开标</w:t>
      </w:r>
      <w:r>
        <w:rPr>
          <w:rFonts w:ascii="宋体" w:hAnsi="宋体"/>
          <w:color w:val="000000"/>
          <w:szCs w:val="21"/>
        </w:rPr>
        <w:t>会议室。</w:t>
      </w:r>
    </w:p>
    <w:p>
      <w:pPr>
        <w:numPr>
          <w:ilvl w:val="0"/>
          <w:numId w:val="3"/>
        </w:numPr>
        <w:spacing w:line="440" w:lineRule="exact"/>
        <w:ind w:left="709" w:hanging="709"/>
        <w:rPr>
          <w:rFonts w:ascii="宋体" w:hAnsi="宋体"/>
          <w:b/>
          <w:color w:val="000000"/>
          <w:szCs w:val="21"/>
        </w:rPr>
      </w:pPr>
      <w:r>
        <w:rPr>
          <w:rFonts w:ascii="宋体" w:hAnsi="宋体"/>
          <w:color w:val="000000"/>
          <w:szCs w:val="21"/>
        </w:rPr>
        <w:t>投标保证金用于保护本次招标免受供应商的行为而引起的风险，为本次投标的必要组成部分，建议供应商仔细阅读招标文件中关于投标保证金的描述</w:t>
      </w:r>
      <w:r>
        <w:rPr>
          <w:rFonts w:hint="eastAsia" w:ascii="宋体" w:hAnsi="宋体"/>
          <w:color w:val="000000"/>
          <w:szCs w:val="21"/>
        </w:rPr>
        <w:t>。以银行转账方式交纳投标保证金的，以达账时间为准。因</w:t>
      </w:r>
      <w:r>
        <w:rPr>
          <w:rFonts w:ascii="宋体" w:hAnsi="宋体"/>
          <w:color w:val="000000"/>
          <w:szCs w:val="21"/>
        </w:rPr>
        <w:t>转账当天不一定能够达账，为避免因投标保证金未达账而导致投标被拒，建议</w:t>
      </w:r>
      <w:r>
        <w:rPr>
          <w:rFonts w:hint="eastAsia" w:ascii="宋体" w:hAnsi="宋体"/>
          <w:b/>
          <w:color w:val="000000"/>
          <w:szCs w:val="21"/>
        </w:rPr>
        <w:t>至少提前2个工作日转账</w:t>
      </w:r>
      <w:r>
        <w:rPr>
          <w:rFonts w:ascii="宋体" w:hAnsi="宋体"/>
          <w:color w:val="000000"/>
          <w:szCs w:val="21"/>
        </w:rPr>
        <w:t>。</w:t>
      </w:r>
    </w:p>
    <w:p>
      <w:pPr>
        <w:numPr>
          <w:ilvl w:val="0"/>
          <w:numId w:val="3"/>
        </w:numPr>
        <w:spacing w:line="440" w:lineRule="exact"/>
        <w:ind w:left="709" w:hanging="709"/>
        <w:rPr>
          <w:rFonts w:ascii="宋体" w:hAnsi="宋体"/>
          <w:color w:val="000000"/>
          <w:szCs w:val="21"/>
        </w:rPr>
      </w:pPr>
      <w:r>
        <w:rPr>
          <w:rFonts w:ascii="宋体" w:hAnsi="宋体"/>
          <w:b/>
          <w:color w:val="000000"/>
          <w:szCs w:val="21"/>
        </w:rPr>
        <w:t>招标文件中标有“★”的</w:t>
      </w:r>
      <w:r>
        <w:rPr>
          <w:rFonts w:hint="eastAsia" w:ascii="宋体" w:hAnsi="宋体"/>
          <w:b/>
          <w:color w:val="000000"/>
          <w:szCs w:val="21"/>
        </w:rPr>
        <w:t>条款</w:t>
      </w:r>
      <w:r>
        <w:rPr>
          <w:rFonts w:ascii="宋体" w:hAnsi="宋体"/>
          <w:b/>
          <w:color w:val="000000"/>
          <w:szCs w:val="21"/>
        </w:rPr>
        <w:t>，</w:t>
      </w:r>
      <w:r>
        <w:rPr>
          <w:rFonts w:hint="eastAsia" w:ascii="宋体" w:hAnsi="宋体"/>
          <w:b/>
          <w:color w:val="000000"/>
          <w:szCs w:val="21"/>
        </w:rPr>
        <w:t>供应商</w:t>
      </w:r>
      <w:r>
        <w:rPr>
          <w:rFonts w:ascii="宋体" w:hAnsi="宋体"/>
          <w:b/>
          <w:color w:val="000000"/>
          <w:szCs w:val="21"/>
        </w:rPr>
        <w:t>必须一一响应</w:t>
      </w:r>
      <w:r>
        <w:rPr>
          <w:rFonts w:ascii="宋体" w:hAnsi="宋体"/>
          <w:color w:val="000000"/>
          <w:szCs w:val="21"/>
        </w:rPr>
        <w:t>。</w:t>
      </w:r>
      <w:r>
        <w:rPr>
          <w:rFonts w:ascii="宋体" w:hAnsi="宋体"/>
          <w:b/>
          <w:color w:val="000000"/>
          <w:szCs w:val="21"/>
        </w:rPr>
        <w:t>若有一项带“★”的指标要求未响应或不满足，</w:t>
      </w:r>
      <w:r>
        <w:rPr>
          <w:rFonts w:hint="eastAsia" w:ascii="宋体" w:hAnsi="宋体"/>
          <w:b/>
          <w:color w:val="000000"/>
          <w:szCs w:val="21"/>
        </w:rPr>
        <w:t>其投标</w:t>
      </w:r>
      <w:r>
        <w:rPr>
          <w:rFonts w:ascii="宋体" w:hAnsi="宋体"/>
          <w:b/>
          <w:color w:val="000000"/>
          <w:szCs w:val="21"/>
        </w:rPr>
        <w:t>将按无效投标处理。</w:t>
      </w:r>
    </w:p>
    <w:p>
      <w:pPr>
        <w:numPr>
          <w:ilvl w:val="0"/>
          <w:numId w:val="3"/>
        </w:numPr>
        <w:spacing w:line="440" w:lineRule="exact"/>
        <w:ind w:left="709" w:hanging="709"/>
        <w:rPr>
          <w:rFonts w:ascii="宋体" w:hAnsi="宋体"/>
          <w:color w:val="000000"/>
          <w:szCs w:val="21"/>
        </w:rPr>
      </w:pPr>
      <w:r>
        <w:rPr>
          <w:rFonts w:ascii="宋体" w:hAnsi="宋体"/>
          <w:color w:val="000000"/>
          <w:szCs w:val="21"/>
        </w:rPr>
        <w:t>请正确填写《报价一览表》，</w:t>
      </w:r>
      <w:r>
        <w:rPr>
          <w:rFonts w:hint="eastAsia" w:ascii="宋体" w:hAnsi="宋体"/>
          <w:color w:val="000000"/>
          <w:szCs w:val="21"/>
        </w:rPr>
        <w:t>如</w:t>
      </w:r>
      <w:r>
        <w:rPr>
          <w:rFonts w:ascii="宋体" w:hAnsi="宋体"/>
          <w:color w:val="000000"/>
          <w:szCs w:val="21"/>
        </w:rPr>
        <w:t>含有</w:t>
      </w:r>
      <w:r>
        <w:rPr>
          <w:rFonts w:hint="eastAsia" w:ascii="宋体" w:hAnsi="宋体"/>
          <w:color w:val="000000"/>
          <w:szCs w:val="21"/>
        </w:rPr>
        <w:t>包组</w:t>
      </w:r>
      <w:r>
        <w:rPr>
          <w:rFonts w:ascii="宋体" w:hAnsi="宋体"/>
          <w:color w:val="000000"/>
          <w:szCs w:val="21"/>
        </w:rPr>
        <w:t>的投标项目</w:t>
      </w:r>
      <w:r>
        <w:rPr>
          <w:rFonts w:hint="eastAsia" w:ascii="宋体" w:hAnsi="宋体"/>
          <w:color w:val="000000"/>
          <w:szCs w:val="21"/>
        </w:rPr>
        <w:t>建议</w:t>
      </w:r>
      <w:r>
        <w:rPr>
          <w:rFonts w:ascii="宋体" w:hAnsi="宋体"/>
          <w:color w:val="000000"/>
          <w:szCs w:val="21"/>
        </w:rPr>
        <w:t>分开报价，</w:t>
      </w:r>
      <w:r>
        <w:rPr>
          <w:rFonts w:hint="eastAsia" w:ascii="宋体" w:hAnsi="宋体"/>
          <w:color w:val="000000"/>
          <w:szCs w:val="21"/>
        </w:rPr>
        <w:t>报价要求详见招标文件《报价一览表》</w:t>
      </w:r>
      <w:r>
        <w:rPr>
          <w:rFonts w:ascii="宋体" w:hAnsi="宋体"/>
          <w:color w:val="000000"/>
          <w:szCs w:val="21"/>
        </w:rPr>
        <w:t>。</w:t>
      </w:r>
    </w:p>
    <w:p>
      <w:pPr>
        <w:numPr>
          <w:ilvl w:val="0"/>
          <w:numId w:val="3"/>
        </w:numPr>
        <w:spacing w:line="440" w:lineRule="exact"/>
        <w:ind w:left="709" w:hanging="709"/>
        <w:rPr>
          <w:rFonts w:ascii="宋体" w:hAnsi="宋体"/>
          <w:color w:val="000000"/>
          <w:szCs w:val="21"/>
        </w:rPr>
      </w:pPr>
      <w:r>
        <w:rPr>
          <w:rFonts w:ascii="宋体" w:hAnsi="宋体"/>
          <w:color w:val="000000"/>
          <w:szCs w:val="21"/>
        </w:rPr>
        <w:t>请仔细检查《投标函》、《报价一览表》、</w:t>
      </w:r>
      <w:r>
        <w:rPr>
          <w:rFonts w:hint="eastAsia" w:ascii="宋体" w:hAnsi="宋体"/>
          <w:color w:val="000000"/>
          <w:szCs w:val="21"/>
        </w:rPr>
        <w:t>《法定代表人（负责人）证明书》、</w:t>
      </w:r>
      <w:r>
        <w:rPr>
          <w:rFonts w:ascii="宋体" w:hAnsi="宋体"/>
          <w:color w:val="000000"/>
          <w:szCs w:val="21"/>
        </w:rPr>
        <w:t>《</w:t>
      </w:r>
      <w:r>
        <w:rPr>
          <w:rFonts w:hint="eastAsia" w:ascii="宋体" w:hAnsi="宋体"/>
          <w:color w:val="000000"/>
          <w:szCs w:val="21"/>
        </w:rPr>
        <w:t>法定代表人（负责人）</w:t>
      </w:r>
      <w:r>
        <w:rPr>
          <w:rFonts w:ascii="宋体" w:hAnsi="宋体"/>
          <w:color w:val="000000"/>
          <w:szCs w:val="21"/>
        </w:rPr>
        <w:t>授权书》等重要格式文件是否有按要求盖公章或签名</w:t>
      </w:r>
      <w:r>
        <w:rPr>
          <w:rFonts w:hint="eastAsia" w:ascii="宋体" w:hAnsi="宋体"/>
          <w:color w:val="000000"/>
          <w:szCs w:val="21"/>
        </w:rPr>
        <w:t>。</w:t>
      </w:r>
    </w:p>
    <w:p>
      <w:pPr>
        <w:numPr>
          <w:ilvl w:val="0"/>
          <w:numId w:val="3"/>
        </w:numPr>
        <w:spacing w:line="440" w:lineRule="exact"/>
        <w:ind w:left="709" w:hanging="709"/>
        <w:rPr>
          <w:rFonts w:ascii="宋体" w:hAnsi="宋体"/>
          <w:color w:val="000000"/>
          <w:szCs w:val="21"/>
        </w:rPr>
      </w:pPr>
      <w:r>
        <w:rPr>
          <w:rFonts w:hint="eastAsia" w:ascii="宋体" w:hAnsi="宋体"/>
          <w:color w:val="000000"/>
          <w:szCs w:val="21"/>
        </w:rPr>
        <w:t>供应商为中型、小型、微型企业的，请提交《中小微企业声明函》（详情见《政府采购促进中小企业发展暂行办法》）。</w:t>
      </w:r>
    </w:p>
    <w:p>
      <w:pPr>
        <w:numPr>
          <w:ilvl w:val="0"/>
          <w:numId w:val="3"/>
        </w:numPr>
        <w:spacing w:line="440" w:lineRule="exact"/>
        <w:ind w:left="709" w:hanging="709"/>
        <w:rPr>
          <w:rFonts w:ascii="宋体" w:hAnsi="宋体"/>
          <w:color w:val="000000"/>
          <w:szCs w:val="21"/>
        </w:rPr>
      </w:pPr>
      <w:r>
        <w:rPr>
          <w:rFonts w:ascii="宋体" w:hAnsi="宋体"/>
          <w:color w:val="000000"/>
          <w:szCs w:val="21"/>
        </w:rPr>
        <w:t>建议将投标文件按</w:t>
      </w:r>
      <w:r>
        <w:rPr>
          <w:rFonts w:hint="eastAsia" w:ascii="宋体" w:hAnsi="宋体"/>
          <w:color w:val="000000"/>
          <w:szCs w:val="21"/>
        </w:rPr>
        <w:t>目录格式</w:t>
      </w:r>
      <w:r>
        <w:rPr>
          <w:rFonts w:ascii="宋体" w:hAnsi="宋体"/>
          <w:color w:val="000000"/>
          <w:szCs w:val="21"/>
        </w:rPr>
        <w:t>顺序编制页码。</w:t>
      </w:r>
    </w:p>
    <w:p>
      <w:pPr>
        <w:numPr>
          <w:ilvl w:val="0"/>
          <w:numId w:val="3"/>
        </w:numPr>
        <w:spacing w:line="440" w:lineRule="exact"/>
        <w:ind w:left="709" w:hanging="709"/>
        <w:rPr>
          <w:rFonts w:ascii="宋体" w:hAnsi="宋体"/>
          <w:color w:val="000000"/>
          <w:szCs w:val="21"/>
        </w:rPr>
      </w:pPr>
      <w:r>
        <w:rPr>
          <w:rFonts w:hint="eastAsia" w:ascii="宋体" w:hAnsi="宋体"/>
          <w:color w:val="000000"/>
          <w:szCs w:val="21"/>
        </w:rPr>
        <w:t>分公司作为供应商的，需提供具有法人资格的总公司的营业执照副本复印件及授权书。</w:t>
      </w:r>
    </w:p>
    <w:p>
      <w:pPr>
        <w:numPr>
          <w:ilvl w:val="0"/>
          <w:numId w:val="3"/>
        </w:numPr>
        <w:spacing w:line="440" w:lineRule="exact"/>
        <w:ind w:left="709" w:hanging="709"/>
        <w:rPr>
          <w:rFonts w:ascii="宋体" w:hAnsi="宋体"/>
          <w:color w:val="000000"/>
          <w:szCs w:val="21"/>
        </w:rPr>
      </w:pPr>
      <w:r>
        <w:rPr>
          <w:rFonts w:hint="eastAsia" w:ascii="宋体" w:hAnsi="宋体"/>
          <w:b/>
          <w:color w:val="000000"/>
          <w:szCs w:val="21"/>
        </w:rPr>
        <w:t>供应商请注意区分投标保证金及招标代理服务费收款</w:t>
      </w:r>
      <w:r>
        <w:rPr>
          <w:rFonts w:hint="eastAsia" w:ascii="宋体" w:hAnsi="宋体"/>
          <w:b/>
          <w:color w:val="000000"/>
        </w:rPr>
        <w:t>账号</w:t>
      </w:r>
      <w:r>
        <w:rPr>
          <w:rFonts w:hint="eastAsia" w:ascii="宋体" w:hAnsi="宋体"/>
          <w:b/>
          <w:color w:val="000000"/>
          <w:szCs w:val="21"/>
        </w:rPr>
        <w:t>的区别</w:t>
      </w:r>
      <w:r>
        <w:rPr>
          <w:rFonts w:hint="eastAsia" w:ascii="宋体" w:hAnsi="宋体"/>
          <w:color w:val="000000"/>
          <w:szCs w:val="21"/>
        </w:rPr>
        <w:t>，务必将保证金按招标文件的要求存入指定的保证金专用账户，招标代理服务费存入中标通知书中指定的服务费账户。切勿将款项转错账户，以免影响保证金缴纳、退还的时效。</w:t>
      </w:r>
    </w:p>
    <w:p>
      <w:pPr>
        <w:numPr>
          <w:ilvl w:val="0"/>
          <w:numId w:val="3"/>
        </w:numPr>
        <w:spacing w:line="440" w:lineRule="exact"/>
        <w:ind w:left="709" w:hanging="709"/>
        <w:rPr>
          <w:rFonts w:ascii="宋体" w:hAnsi="宋体" w:cs="仿宋_GB2312"/>
          <w:b/>
          <w:bCs/>
          <w:color w:val="000000"/>
          <w:szCs w:val="21"/>
          <w:lang w:val="zh-CN"/>
        </w:rPr>
      </w:pPr>
      <w:r>
        <w:rPr>
          <w:rFonts w:hint="eastAsia" w:ascii="宋体" w:hAnsi="宋体"/>
          <w:color w:val="000000"/>
          <w:szCs w:val="21"/>
        </w:rPr>
        <w:t>我司</w:t>
      </w:r>
      <w:r>
        <w:rPr>
          <w:rFonts w:ascii="宋体" w:hAnsi="宋体"/>
          <w:color w:val="000000"/>
          <w:szCs w:val="21"/>
        </w:rPr>
        <w:t>为采购代理机构，不对供应商购买招标文件时提交的相关资料的真伪做出判断，如供应商发现相关资料被盗用或复制，建议遵循法律途径解决，追究侵权者责任。对一家供应商递交两份</w:t>
      </w:r>
      <w:r>
        <w:rPr>
          <w:rFonts w:hint="eastAsia" w:ascii="宋体" w:hAnsi="宋体"/>
          <w:color w:val="000000"/>
          <w:szCs w:val="21"/>
        </w:rPr>
        <w:t>不同</w:t>
      </w:r>
      <w:r>
        <w:rPr>
          <w:rFonts w:ascii="宋体" w:hAnsi="宋体"/>
          <w:color w:val="000000"/>
          <w:szCs w:val="21"/>
        </w:rPr>
        <w:t>投标</w:t>
      </w:r>
      <w:r>
        <w:rPr>
          <w:rFonts w:hint="eastAsia" w:ascii="宋体" w:hAnsi="宋体"/>
          <w:color w:val="000000"/>
          <w:szCs w:val="21"/>
        </w:rPr>
        <w:t>方案</w:t>
      </w:r>
      <w:r>
        <w:rPr>
          <w:rFonts w:ascii="宋体" w:hAnsi="宋体"/>
          <w:color w:val="000000"/>
          <w:szCs w:val="21"/>
        </w:rPr>
        <w:t>的，</w:t>
      </w:r>
      <w:r>
        <w:rPr>
          <w:rFonts w:hint="eastAsia" w:ascii="宋体" w:hAnsi="宋体"/>
          <w:color w:val="000000"/>
          <w:szCs w:val="21"/>
        </w:rPr>
        <w:t>询价小组</w:t>
      </w:r>
      <w:r>
        <w:rPr>
          <w:rFonts w:ascii="宋体" w:hAnsi="宋体"/>
          <w:color w:val="000000"/>
          <w:szCs w:val="21"/>
        </w:rPr>
        <w:t>将</w:t>
      </w:r>
      <w:r>
        <w:rPr>
          <w:rFonts w:hint="eastAsia" w:ascii="宋体" w:hAnsi="宋体"/>
          <w:color w:val="000000"/>
          <w:szCs w:val="21"/>
        </w:rPr>
        <w:t>对其投标</w:t>
      </w:r>
      <w:r>
        <w:rPr>
          <w:rFonts w:ascii="宋体" w:hAnsi="宋体"/>
          <w:color w:val="000000"/>
          <w:szCs w:val="21"/>
        </w:rPr>
        <w:t>按无效投标处理</w:t>
      </w:r>
      <w:r>
        <w:rPr>
          <w:rFonts w:hint="eastAsia" w:ascii="宋体" w:hAnsi="宋体"/>
          <w:color w:val="000000"/>
          <w:szCs w:val="21"/>
        </w:rPr>
        <w:t>（如有特殊要求的除外）。</w:t>
      </w:r>
    </w:p>
    <w:p>
      <w:pPr>
        <w:pStyle w:val="19"/>
        <w:widowControl/>
        <w:adjustRightInd w:val="0"/>
        <w:snapToGrid w:val="0"/>
        <w:spacing w:beforeLines="50" w:line="440" w:lineRule="exact"/>
        <w:jc w:val="center"/>
        <w:rPr>
          <w:rFonts w:hAnsi="宋体"/>
          <w:b/>
          <w:caps/>
          <w:color w:val="000000"/>
          <w:sz w:val="32"/>
          <w:szCs w:val="32"/>
        </w:rPr>
      </w:pPr>
      <w:r>
        <w:rPr>
          <w:rFonts w:hint="eastAsia" w:hAnsi="宋体" w:cs="仿宋_GB2312"/>
          <w:b/>
          <w:bCs/>
          <w:color w:val="000000"/>
          <w:lang w:val="zh-CN"/>
        </w:rPr>
        <w:t>（本提示内容非招标文件的组成部分，仅为善意提醒。如有不一致，以招标文件为准。）</w:t>
      </w:r>
    </w:p>
    <w:p>
      <w:pPr>
        <w:pStyle w:val="19"/>
        <w:widowControl/>
        <w:adjustRightInd w:val="0"/>
        <w:snapToGrid w:val="0"/>
        <w:spacing w:beforeLines="50" w:line="360" w:lineRule="auto"/>
        <w:jc w:val="center"/>
        <w:rPr>
          <w:rFonts w:hAnsi="宋体"/>
          <w:b/>
          <w:caps/>
          <w:color w:val="000000"/>
          <w:sz w:val="32"/>
          <w:szCs w:val="32"/>
        </w:rPr>
      </w:pPr>
    </w:p>
    <w:p>
      <w:pPr>
        <w:pStyle w:val="19"/>
        <w:widowControl/>
        <w:adjustRightInd w:val="0"/>
        <w:snapToGrid w:val="0"/>
        <w:spacing w:beforeLines="50" w:line="360" w:lineRule="auto"/>
        <w:jc w:val="center"/>
        <w:rPr>
          <w:rFonts w:hAnsi="宋体"/>
          <w:b/>
          <w:caps/>
          <w:color w:val="000000"/>
          <w:sz w:val="32"/>
          <w:szCs w:val="32"/>
        </w:rPr>
      </w:pPr>
    </w:p>
    <w:p>
      <w:pPr>
        <w:pStyle w:val="19"/>
        <w:widowControl/>
        <w:adjustRightInd w:val="0"/>
        <w:snapToGrid w:val="0"/>
        <w:spacing w:beforeLines="50" w:line="360" w:lineRule="auto"/>
        <w:jc w:val="center"/>
        <w:rPr>
          <w:rFonts w:hAnsi="宋体"/>
          <w:b/>
          <w:caps/>
          <w:color w:val="000000"/>
          <w:sz w:val="32"/>
          <w:szCs w:val="32"/>
        </w:rPr>
      </w:pPr>
    </w:p>
    <w:p>
      <w:pPr>
        <w:pStyle w:val="19"/>
        <w:widowControl/>
        <w:adjustRightInd w:val="0"/>
        <w:snapToGrid w:val="0"/>
        <w:spacing w:beforeLines="50" w:line="360" w:lineRule="auto"/>
        <w:jc w:val="center"/>
        <w:rPr>
          <w:rFonts w:hAnsi="宋体"/>
          <w:b/>
          <w:caps/>
          <w:color w:val="000000"/>
          <w:sz w:val="32"/>
          <w:szCs w:val="32"/>
        </w:rPr>
      </w:pPr>
    </w:p>
    <w:p>
      <w:pPr>
        <w:pStyle w:val="19"/>
        <w:widowControl/>
        <w:adjustRightInd w:val="0"/>
        <w:snapToGrid w:val="0"/>
        <w:spacing w:beforeLines="50" w:line="360" w:lineRule="auto"/>
        <w:jc w:val="center"/>
        <w:rPr>
          <w:rFonts w:hAnsi="宋体"/>
          <w:b/>
          <w:caps/>
          <w:color w:val="000000"/>
          <w:sz w:val="32"/>
          <w:szCs w:val="32"/>
        </w:rPr>
      </w:pPr>
      <w:r>
        <w:rPr>
          <w:rFonts w:hint="eastAsia" w:hAnsi="宋体"/>
          <w:b/>
          <w:caps/>
          <w:color w:val="000000"/>
          <w:sz w:val="32"/>
          <w:szCs w:val="32"/>
        </w:rPr>
        <w:t>目     录</w:t>
      </w:r>
    </w:p>
    <w:p>
      <w:pPr>
        <w:pStyle w:val="26"/>
        <w:tabs>
          <w:tab w:val="right" w:leader="dot" w:pos="9638"/>
          <w:tab w:val="clear" w:pos="8280"/>
        </w:tabs>
      </w:pPr>
      <w:r>
        <w:rPr>
          <w:szCs w:val="28"/>
        </w:rPr>
        <w:fldChar w:fldCharType="begin"/>
      </w:r>
      <w:r>
        <w:rPr>
          <w:szCs w:val="28"/>
        </w:rPr>
        <w:instrText xml:space="preserve"> TOC \o "1-3" \h \z \u </w:instrText>
      </w:r>
      <w:r>
        <w:rPr>
          <w:szCs w:val="28"/>
        </w:rPr>
        <w:fldChar w:fldCharType="separate"/>
      </w:r>
      <w:r>
        <w:rPr>
          <w:szCs w:val="28"/>
        </w:rPr>
        <w:fldChar w:fldCharType="begin"/>
      </w:r>
      <w:r>
        <w:rPr>
          <w:szCs w:val="28"/>
        </w:rPr>
        <w:instrText xml:space="preserve"> HYPERLINK \l _Toc28945 </w:instrText>
      </w:r>
      <w:r>
        <w:rPr>
          <w:szCs w:val="28"/>
        </w:rPr>
        <w:fldChar w:fldCharType="separate"/>
      </w:r>
      <w:r>
        <w:rPr>
          <w:rFonts w:hint="eastAsia" w:ascii="宋体" w:hAnsi="宋体"/>
          <w:szCs w:val="21"/>
        </w:rPr>
        <w:t>第一部分  询价邀请书</w:t>
      </w:r>
      <w:r>
        <w:tab/>
      </w:r>
      <w:r>
        <w:fldChar w:fldCharType="begin"/>
      </w:r>
      <w:r>
        <w:instrText xml:space="preserve"> PAGEREF _Toc28945 </w:instrText>
      </w:r>
      <w:r>
        <w:fldChar w:fldCharType="separate"/>
      </w:r>
      <w:r>
        <w:t>5</w:t>
      </w:r>
      <w:r>
        <w:fldChar w:fldCharType="end"/>
      </w:r>
      <w:r>
        <w:rPr>
          <w:szCs w:val="28"/>
        </w:rPr>
        <w:fldChar w:fldCharType="end"/>
      </w:r>
    </w:p>
    <w:p>
      <w:pPr>
        <w:pStyle w:val="26"/>
        <w:tabs>
          <w:tab w:val="right" w:leader="dot" w:pos="9638"/>
          <w:tab w:val="clear" w:pos="8280"/>
        </w:tabs>
      </w:pPr>
      <w:r>
        <w:rPr>
          <w:color w:val="000000"/>
          <w:szCs w:val="28"/>
        </w:rPr>
        <w:fldChar w:fldCharType="begin"/>
      </w:r>
      <w:r>
        <w:rPr>
          <w:szCs w:val="28"/>
        </w:rPr>
        <w:instrText xml:space="preserve"> HYPERLINK \l _Toc14200 </w:instrText>
      </w:r>
      <w:r>
        <w:rPr>
          <w:szCs w:val="28"/>
        </w:rPr>
        <w:fldChar w:fldCharType="separate"/>
      </w:r>
      <w:r>
        <w:rPr>
          <w:rFonts w:hint="eastAsia" w:ascii="宋体" w:hAnsi="宋体"/>
          <w:szCs w:val="21"/>
        </w:rPr>
        <w:t>第二部分 采购项目内容</w:t>
      </w:r>
      <w:r>
        <w:tab/>
      </w:r>
      <w:r>
        <w:fldChar w:fldCharType="begin"/>
      </w:r>
      <w:r>
        <w:instrText xml:space="preserve"> PAGEREF _Toc14200 </w:instrText>
      </w:r>
      <w:r>
        <w:fldChar w:fldCharType="separate"/>
      </w:r>
      <w:r>
        <w:t>7</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_Toc26185 </w:instrText>
      </w:r>
      <w:r>
        <w:rPr>
          <w:szCs w:val="28"/>
        </w:rPr>
        <w:fldChar w:fldCharType="separate"/>
      </w:r>
      <w:r>
        <w:rPr>
          <w:rFonts w:hint="eastAsia" w:ascii="宋体" w:hAnsi="宋体" w:eastAsia="宋体"/>
          <w:kern w:val="44"/>
          <w:szCs w:val="21"/>
        </w:rPr>
        <w:t>项目编号：YXCG-JY20200310</w:t>
      </w:r>
      <w:r>
        <w:tab/>
      </w:r>
      <w:r>
        <w:fldChar w:fldCharType="begin"/>
      </w:r>
      <w:r>
        <w:instrText xml:space="preserve"> PAGEREF _Toc26185 </w:instrText>
      </w:r>
      <w:r>
        <w:fldChar w:fldCharType="separate"/>
      </w:r>
      <w:r>
        <w:t>7</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_Toc18229 </w:instrText>
      </w:r>
      <w:r>
        <w:rPr>
          <w:szCs w:val="28"/>
        </w:rPr>
        <w:fldChar w:fldCharType="separate"/>
      </w:r>
      <w:r>
        <w:rPr>
          <w:rFonts w:hint="eastAsia" w:ascii="宋体" w:hAnsi="宋体" w:eastAsia="宋体"/>
          <w:kern w:val="44"/>
          <w:szCs w:val="21"/>
        </w:rPr>
        <w:t>项目名称：揭阳第二中学考场视频监控平台改造项目</w:t>
      </w:r>
      <w:r>
        <w:tab/>
      </w:r>
      <w:r>
        <w:fldChar w:fldCharType="begin"/>
      </w:r>
      <w:r>
        <w:instrText xml:space="preserve"> PAGEREF _Toc18229 </w:instrText>
      </w:r>
      <w:r>
        <w:fldChar w:fldCharType="separate"/>
      </w:r>
      <w:r>
        <w:t>7</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_Toc16904 </w:instrText>
      </w:r>
      <w:r>
        <w:rPr>
          <w:szCs w:val="28"/>
        </w:rPr>
        <w:fldChar w:fldCharType="separate"/>
      </w:r>
      <w:r>
        <w:rPr>
          <w:rFonts w:ascii="宋体" w:hAnsi="宋体" w:eastAsia="宋体"/>
          <w:kern w:val="0"/>
          <w:szCs w:val="21"/>
        </w:rPr>
        <w:t xml:space="preserve">A  </w:t>
      </w:r>
      <w:r>
        <w:rPr>
          <w:rFonts w:hint="eastAsia" w:ascii="宋体" w:hAnsi="宋体" w:eastAsia="宋体"/>
          <w:kern w:val="0"/>
          <w:szCs w:val="21"/>
        </w:rPr>
        <w:t>商务要求</w:t>
      </w:r>
      <w:r>
        <w:tab/>
      </w:r>
      <w:r>
        <w:fldChar w:fldCharType="begin"/>
      </w:r>
      <w:r>
        <w:instrText xml:space="preserve"> PAGEREF _Toc16904 </w:instrText>
      </w:r>
      <w:r>
        <w:fldChar w:fldCharType="separate"/>
      </w:r>
      <w:r>
        <w:t>7</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_Toc1979 </w:instrText>
      </w:r>
      <w:r>
        <w:rPr>
          <w:szCs w:val="28"/>
        </w:rPr>
        <w:fldChar w:fldCharType="separate"/>
      </w:r>
      <w:r>
        <w:rPr>
          <w:rFonts w:hint="eastAsia" w:ascii="宋体" w:hAnsi="宋体" w:eastAsia="宋体"/>
          <w:kern w:val="0"/>
          <w:szCs w:val="28"/>
        </w:rPr>
        <w:t>B  技术要求</w:t>
      </w:r>
      <w:r>
        <w:tab/>
      </w:r>
      <w:r>
        <w:fldChar w:fldCharType="begin"/>
      </w:r>
      <w:r>
        <w:instrText xml:space="preserve"> PAGEREF _Toc1979 </w:instrText>
      </w:r>
      <w:r>
        <w:fldChar w:fldCharType="separate"/>
      </w:r>
      <w:r>
        <w:t>8</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_Toc10064 </w:instrText>
      </w:r>
      <w:r>
        <w:rPr>
          <w:szCs w:val="28"/>
        </w:rPr>
        <w:fldChar w:fldCharType="separate"/>
      </w:r>
      <w:r>
        <w:rPr>
          <w:rFonts w:hint="eastAsia" w:ascii="宋体" w:hAnsi="宋体" w:eastAsia="宋体"/>
          <w:kern w:val="0"/>
          <w:szCs w:val="28"/>
        </w:rPr>
        <w:t>C. 设备性能指标要求</w:t>
      </w:r>
      <w:r>
        <w:tab/>
      </w:r>
      <w:r>
        <w:fldChar w:fldCharType="begin"/>
      </w:r>
      <w:r>
        <w:instrText xml:space="preserve"> PAGEREF _Toc10064 </w:instrText>
      </w:r>
      <w:r>
        <w:fldChar w:fldCharType="separate"/>
      </w:r>
      <w:r>
        <w:t>9</w:t>
      </w:r>
      <w:r>
        <w:fldChar w:fldCharType="end"/>
      </w:r>
      <w:r>
        <w:rPr>
          <w:color w:val="000000"/>
          <w:szCs w:val="28"/>
        </w:rPr>
        <w:fldChar w:fldCharType="end"/>
      </w:r>
    </w:p>
    <w:p>
      <w:pPr>
        <w:pStyle w:val="32"/>
        <w:tabs>
          <w:tab w:val="right" w:leader="dot" w:pos="9638"/>
          <w:tab w:val="clear" w:pos="8302"/>
        </w:tabs>
        <w:ind w:left="0" w:leftChars="0" w:firstLine="0" w:firstLineChars="0"/>
      </w:pPr>
      <w:r>
        <w:rPr>
          <w:color w:val="000000"/>
          <w:szCs w:val="28"/>
        </w:rPr>
        <w:fldChar w:fldCharType="begin"/>
      </w:r>
      <w:r>
        <w:rPr>
          <w:szCs w:val="28"/>
        </w:rPr>
        <w:instrText xml:space="preserve"> HYPERLINK \l _Toc31988 </w:instrText>
      </w:r>
      <w:r>
        <w:rPr>
          <w:szCs w:val="28"/>
        </w:rPr>
        <w:fldChar w:fldCharType="separate"/>
      </w:r>
      <w:r>
        <w:rPr>
          <w:rFonts w:hint="eastAsia"/>
          <w:b/>
          <w:bCs/>
          <w:sz w:val="22"/>
          <w:szCs w:val="22"/>
        </w:rPr>
        <w:t>第三部分报价须知</w:t>
      </w:r>
      <w:r>
        <w:tab/>
      </w:r>
      <w:r>
        <w:fldChar w:fldCharType="begin"/>
      </w:r>
      <w:r>
        <w:instrText xml:space="preserve"> PAGEREF _Toc31988 </w:instrText>
      </w:r>
      <w:r>
        <w:fldChar w:fldCharType="separate"/>
      </w:r>
      <w:r>
        <w:t>13</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_Toc2957 </w:instrText>
      </w:r>
      <w:r>
        <w:rPr>
          <w:szCs w:val="28"/>
        </w:rPr>
        <w:fldChar w:fldCharType="separate"/>
      </w:r>
      <w:r>
        <w:rPr>
          <w:rFonts w:hint="eastAsia"/>
          <w:szCs w:val="21"/>
        </w:rPr>
        <w:t>供应商须知前附表</w:t>
      </w:r>
      <w:r>
        <w:tab/>
      </w:r>
      <w:r>
        <w:fldChar w:fldCharType="begin"/>
      </w:r>
      <w:r>
        <w:instrText xml:space="preserve"> PAGEREF _Toc2957 </w:instrText>
      </w:r>
      <w:r>
        <w:fldChar w:fldCharType="separate"/>
      </w:r>
      <w:r>
        <w:t>13</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_Toc27425 </w:instrText>
      </w:r>
      <w:r>
        <w:rPr>
          <w:szCs w:val="28"/>
        </w:rPr>
        <w:fldChar w:fldCharType="separate"/>
      </w:r>
      <w:r>
        <w:rPr>
          <w:rFonts w:hint="eastAsia" w:ascii="宋体" w:hAnsi="宋体" w:eastAsia="宋体"/>
          <w:kern w:val="44"/>
          <w:szCs w:val="21"/>
        </w:rPr>
        <w:t>一、 说  明</w:t>
      </w:r>
      <w:r>
        <w:tab/>
      </w:r>
      <w:r>
        <w:fldChar w:fldCharType="begin"/>
      </w:r>
      <w:r>
        <w:instrText xml:space="preserve"> PAGEREF _Toc27425 </w:instrText>
      </w:r>
      <w:r>
        <w:fldChar w:fldCharType="separate"/>
      </w:r>
      <w:r>
        <w:t>14</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_Toc15480 </w:instrText>
      </w:r>
      <w:r>
        <w:rPr>
          <w:szCs w:val="28"/>
        </w:rPr>
        <w:fldChar w:fldCharType="separate"/>
      </w:r>
      <w:r>
        <w:rPr>
          <w:rFonts w:ascii="黑体" w:hAnsi="宋体"/>
          <w:kern w:val="44"/>
          <w:szCs w:val="21"/>
        </w:rPr>
        <w:t xml:space="preserve">1. </w:t>
      </w:r>
      <w:r>
        <w:rPr>
          <w:rFonts w:hint="eastAsia" w:ascii="黑体" w:hAnsi="宋体"/>
          <w:kern w:val="44"/>
          <w:szCs w:val="21"/>
        </w:rPr>
        <w:t>适用范围</w:t>
      </w:r>
      <w:r>
        <w:tab/>
      </w:r>
      <w:r>
        <w:fldChar w:fldCharType="begin"/>
      </w:r>
      <w:r>
        <w:instrText xml:space="preserve"> PAGEREF _Toc15480 </w:instrText>
      </w:r>
      <w:r>
        <w:fldChar w:fldCharType="separate"/>
      </w:r>
      <w:r>
        <w:t>14</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_Toc426 </w:instrText>
      </w:r>
      <w:r>
        <w:rPr>
          <w:szCs w:val="28"/>
        </w:rPr>
        <w:fldChar w:fldCharType="separate"/>
      </w:r>
      <w:r>
        <w:rPr>
          <w:rFonts w:ascii="黑体" w:hAnsi="宋体"/>
          <w:kern w:val="44"/>
          <w:szCs w:val="21"/>
        </w:rPr>
        <w:t xml:space="preserve">2. </w:t>
      </w:r>
      <w:r>
        <w:rPr>
          <w:rFonts w:hint="eastAsia" w:ascii="黑体" w:hAnsi="宋体"/>
          <w:kern w:val="44"/>
          <w:szCs w:val="21"/>
        </w:rPr>
        <w:t>定义</w:t>
      </w:r>
      <w:r>
        <w:tab/>
      </w:r>
      <w:r>
        <w:fldChar w:fldCharType="begin"/>
      </w:r>
      <w:r>
        <w:instrText xml:space="preserve"> PAGEREF _Toc426 </w:instrText>
      </w:r>
      <w:r>
        <w:fldChar w:fldCharType="separate"/>
      </w:r>
      <w:r>
        <w:t>14</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_Toc10790 </w:instrText>
      </w:r>
      <w:r>
        <w:rPr>
          <w:szCs w:val="28"/>
        </w:rPr>
        <w:fldChar w:fldCharType="separate"/>
      </w:r>
      <w:r>
        <w:rPr>
          <w:rFonts w:ascii="黑体" w:hAnsi="宋体"/>
          <w:kern w:val="44"/>
          <w:szCs w:val="21"/>
        </w:rPr>
        <w:t xml:space="preserve">3. </w:t>
      </w:r>
      <w:r>
        <w:rPr>
          <w:rFonts w:hint="eastAsia" w:ascii="黑体" w:hAnsi="宋体"/>
          <w:kern w:val="44"/>
          <w:szCs w:val="21"/>
        </w:rPr>
        <w:t>报价费用</w:t>
      </w:r>
      <w:r>
        <w:tab/>
      </w:r>
      <w:r>
        <w:fldChar w:fldCharType="begin"/>
      </w:r>
      <w:r>
        <w:instrText xml:space="preserve"> PAGEREF _Toc10790 </w:instrText>
      </w:r>
      <w:r>
        <w:fldChar w:fldCharType="separate"/>
      </w:r>
      <w:r>
        <w:t>14</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_Toc7536 </w:instrText>
      </w:r>
      <w:r>
        <w:rPr>
          <w:szCs w:val="28"/>
        </w:rPr>
        <w:fldChar w:fldCharType="separate"/>
      </w:r>
      <w:r>
        <w:rPr>
          <w:rFonts w:hint="eastAsia" w:ascii="宋体" w:hAnsi="宋体" w:eastAsia="宋体"/>
          <w:kern w:val="44"/>
          <w:szCs w:val="21"/>
        </w:rPr>
        <w:t>二、 询价文件说明</w:t>
      </w:r>
      <w:r>
        <w:tab/>
      </w:r>
      <w:r>
        <w:fldChar w:fldCharType="begin"/>
      </w:r>
      <w:r>
        <w:instrText xml:space="preserve"> PAGEREF _Toc7536 </w:instrText>
      </w:r>
      <w:r>
        <w:fldChar w:fldCharType="separate"/>
      </w:r>
      <w:r>
        <w:t>15</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_Toc16006 </w:instrText>
      </w:r>
      <w:r>
        <w:rPr>
          <w:szCs w:val="28"/>
        </w:rPr>
        <w:fldChar w:fldCharType="separate"/>
      </w:r>
      <w:r>
        <w:rPr>
          <w:rFonts w:ascii="黑体" w:hAnsi="宋体"/>
          <w:kern w:val="44"/>
          <w:szCs w:val="21"/>
        </w:rPr>
        <w:t xml:space="preserve">4. </w:t>
      </w:r>
      <w:r>
        <w:rPr>
          <w:rFonts w:hint="eastAsia" w:ascii="黑体" w:hAnsi="宋体"/>
          <w:kern w:val="44"/>
          <w:szCs w:val="21"/>
        </w:rPr>
        <w:t>询价文件的构成</w:t>
      </w:r>
      <w:r>
        <w:tab/>
      </w:r>
      <w:r>
        <w:fldChar w:fldCharType="begin"/>
      </w:r>
      <w:r>
        <w:instrText xml:space="preserve"> PAGEREF _Toc16006 </w:instrText>
      </w:r>
      <w:r>
        <w:fldChar w:fldCharType="separate"/>
      </w:r>
      <w:r>
        <w:t>15</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_Toc26327 </w:instrText>
      </w:r>
      <w:r>
        <w:rPr>
          <w:szCs w:val="28"/>
        </w:rPr>
        <w:fldChar w:fldCharType="separate"/>
      </w:r>
      <w:r>
        <w:rPr>
          <w:rFonts w:hint="eastAsia" w:ascii="宋体" w:hAnsi="宋体" w:eastAsia="宋体"/>
          <w:kern w:val="44"/>
          <w:szCs w:val="21"/>
        </w:rPr>
        <w:t>三、 报价文件的编制</w:t>
      </w:r>
      <w:r>
        <w:tab/>
      </w:r>
      <w:r>
        <w:fldChar w:fldCharType="begin"/>
      </w:r>
      <w:r>
        <w:instrText xml:space="preserve"> PAGEREF _Toc26327 </w:instrText>
      </w:r>
      <w:r>
        <w:fldChar w:fldCharType="separate"/>
      </w:r>
      <w:r>
        <w:t>15</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_Toc5596 </w:instrText>
      </w:r>
      <w:r>
        <w:rPr>
          <w:szCs w:val="28"/>
        </w:rPr>
        <w:fldChar w:fldCharType="separate"/>
      </w:r>
      <w:r>
        <w:rPr>
          <w:rFonts w:ascii="黑体" w:hAnsi="宋体"/>
          <w:kern w:val="44"/>
          <w:szCs w:val="21"/>
        </w:rPr>
        <w:t xml:space="preserve">5. </w:t>
      </w:r>
      <w:r>
        <w:rPr>
          <w:rFonts w:hint="eastAsia" w:ascii="黑体" w:hAnsi="宋体"/>
          <w:kern w:val="44"/>
          <w:szCs w:val="21"/>
        </w:rPr>
        <w:t>报价文件编制基本要求</w:t>
      </w:r>
      <w:r>
        <w:tab/>
      </w:r>
      <w:r>
        <w:fldChar w:fldCharType="begin"/>
      </w:r>
      <w:r>
        <w:instrText xml:space="preserve"> PAGEREF _Toc5596 </w:instrText>
      </w:r>
      <w:r>
        <w:fldChar w:fldCharType="separate"/>
      </w:r>
      <w:r>
        <w:t>15</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_Toc28887 </w:instrText>
      </w:r>
      <w:r>
        <w:rPr>
          <w:szCs w:val="28"/>
        </w:rPr>
        <w:fldChar w:fldCharType="separate"/>
      </w:r>
      <w:r>
        <w:rPr>
          <w:rFonts w:ascii="黑体" w:hAnsi="宋体"/>
          <w:kern w:val="44"/>
          <w:szCs w:val="21"/>
        </w:rPr>
        <w:t xml:space="preserve">6. </w:t>
      </w:r>
      <w:r>
        <w:rPr>
          <w:rFonts w:hint="eastAsia" w:ascii="黑体" w:hAnsi="宋体"/>
          <w:kern w:val="44"/>
          <w:szCs w:val="21"/>
        </w:rPr>
        <w:t>报价文件的构成</w:t>
      </w:r>
      <w:r>
        <w:tab/>
      </w:r>
      <w:r>
        <w:fldChar w:fldCharType="begin"/>
      </w:r>
      <w:r>
        <w:instrText xml:space="preserve"> PAGEREF _Toc28887 </w:instrText>
      </w:r>
      <w:r>
        <w:fldChar w:fldCharType="separate"/>
      </w:r>
      <w:r>
        <w:t>16</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_Toc18422 </w:instrText>
      </w:r>
      <w:r>
        <w:rPr>
          <w:szCs w:val="28"/>
        </w:rPr>
        <w:fldChar w:fldCharType="separate"/>
      </w:r>
      <w:r>
        <w:rPr>
          <w:rFonts w:ascii="黑体" w:hAnsi="宋体"/>
          <w:kern w:val="44"/>
          <w:szCs w:val="21"/>
        </w:rPr>
        <w:t xml:space="preserve">7. </w:t>
      </w:r>
      <w:r>
        <w:rPr>
          <w:rFonts w:hint="eastAsia" w:ascii="黑体" w:hAnsi="宋体"/>
          <w:kern w:val="44"/>
          <w:szCs w:val="21"/>
        </w:rPr>
        <w:t>计量单位</w:t>
      </w:r>
      <w:r>
        <w:tab/>
      </w:r>
      <w:r>
        <w:fldChar w:fldCharType="begin"/>
      </w:r>
      <w:r>
        <w:instrText xml:space="preserve"> PAGEREF _Toc18422 </w:instrText>
      </w:r>
      <w:r>
        <w:fldChar w:fldCharType="separate"/>
      </w:r>
      <w:r>
        <w:t>16</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_Toc27093 </w:instrText>
      </w:r>
      <w:r>
        <w:rPr>
          <w:szCs w:val="28"/>
        </w:rPr>
        <w:fldChar w:fldCharType="separate"/>
      </w:r>
      <w:r>
        <w:rPr>
          <w:rFonts w:ascii="黑体" w:hAnsi="宋体"/>
          <w:kern w:val="44"/>
          <w:szCs w:val="21"/>
        </w:rPr>
        <w:t xml:space="preserve">8. </w:t>
      </w:r>
      <w:r>
        <w:rPr>
          <w:rFonts w:hint="eastAsia" w:ascii="黑体" w:hAnsi="宋体"/>
          <w:kern w:val="44"/>
          <w:szCs w:val="21"/>
        </w:rPr>
        <w:t>报价文件格式</w:t>
      </w:r>
      <w:r>
        <w:tab/>
      </w:r>
      <w:r>
        <w:fldChar w:fldCharType="begin"/>
      </w:r>
      <w:r>
        <w:instrText xml:space="preserve"> PAGEREF _Toc27093 </w:instrText>
      </w:r>
      <w:r>
        <w:fldChar w:fldCharType="separate"/>
      </w:r>
      <w:r>
        <w:t>16</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_Toc12339 </w:instrText>
      </w:r>
      <w:r>
        <w:rPr>
          <w:szCs w:val="28"/>
        </w:rPr>
        <w:fldChar w:fldCharType="separate"/>
      </w:r>
      <w:r>
        <w:rPr>
          <w:rFonts w:ascii="黑体" w:hAnsi="宋体"/>
          <w:kern w:val="44"/>
          <w:szCs w:val="21"/>
        </w:rPr>
        <w:t xml:space="preserve">9. </w:t>
      </w:r>
      <w:r>
        <w:rPr>
          <w:rFonts w:hint="eastAsia" w:ascii="黑体" w:hAnsi="宋体"/>
          <w:kern w:val="44"/>
          <w:szCs w:val="21"/>
        </w:rPr>
        <w:t>资格证明文件</w:t>
      </w:r>
      <w:r>
        <w:tab/>
      </w:r>
      <w:r>
        <w:fldChar w:fldCharType="begin"/>
      </w:r>
      <w:r>
        <w:instrText xml:space="preserve"> PAGEREF _Toc12339 </w:instrText>
      </w:r>
      <w:r>
        <w:fldChar w:fldCharType="separate"/>
      </w:r>
      <w:r>
        <w:t>16</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_Toc13337 </w:instrText>
      </w:r>
      <w:r>
        <w:rPr>
          <w:szCs w:val="28"/>
        </w:rPr>
        <w:fldChar w:fldCharType="separate"/>
      </w:r>
      <w:r>
        <w:rPr>
          <w:rFonts w:ascii="黑体" w:hAnsi="宋体"/>
          <w:kern w:val="44"/>
          <w:szCs w:val="21"/>
        </w:rPr>
        <w:t xml:space="preserve">10. </w:t>
      </w:r>
      <w:r>
        <w:rPr>
          <w:rFonts w:hint="eastAsia" w:ascii="黑体" w:hAnsi="宋体"/>
          <w:kern w:val="44"/>
          <w:szCs w:val="21"/>
        </w:rPr>
        <w:t>货物和服务的证明文件</w:t>
      </w:r>
      <w:r>
        <w:tab/>
      </w:r>
      <w:r>
        <w:fldChar w:fldCharType="begin"/>
      </w:r>
      <w:r>
        <w:instrText xml:space="preserve"> PAGEREF _Toc13337 </w:instrText>
      </w:r>
      <w:r>
        <w:fldChar w:fldCharType="separate"/>
      </w:r>
      <w:r>
        <w:t>17</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_Toc21139 </w:instrText>
      </w:r>
      <w:r>
        <w:rPr>
          <w:szCs w:val="28"/>
        </w:rPr>
        <w:fldChar w:fldCharType="separate"/>
      </w:r>
      <w:r>
        <w:rPr>
          <w:rFonts w:hint="eastAsia" w:ascii="宋体" w:hAnsi="宋体" w:eastAsia="宋体"/>
          <w:kern w:val="44"/>
          <w:szCs w:val="21"/>
        </w:rPr>
        <w:t>四、 报价要求</w:t>
      </w:r>
      <w:r>
        <w:tab/>
      </w:r>
      <w:r>
        <w:fldChar w:fldCharType="begin"/>
      </w:r>
      <w:r>
        <w:instrText xml:space="preserve"> PAGEREF _Toc21139 </w:instrText>
      </w:r>
      <w:r>
        <w:fldChar w:fldCharType="separate"/>
      </w:r>
      <w:r>
        <w:t>17</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_Toc11032 </w:instrText>
      </w:r>
      <w:r>
        <w:rPr>
          <w:szCs w:val="28"/>
        </w:rPr>
        <w:fldChar w:fldCharType="separate"/>
      </w:r>
      <w:r>
        <w:rPr>
          <w:rFonts w:ascii="黑体" w:hAnsi="宋体"/>
          <w:kern w:val="44"/>
          <w:szCs w:val="21"/>
        </w:rPr>
        <w:t xml:space="preserve">11. </w:t>
      </w:r>
      <w:r>
        <w:rPr>
          <w:rFonts w:hint="eastAsia" w:ascii="黑体" w:hAnsi="宋体"/>
          <w:kern w:val="44"/>
          <w:szCs w:val="21"/>
        </w:rPr>
        <w:t>报价有效期</w:t>
      </w:r>
      <w:r>
        <w:tab/>
      </w:r>
      <w:r>
        <w:fldChar w:fldCharType="begin"/>
      </w:r>
      <w:r>
        <w:instrText xml:space="preserve"> PAGEREF _Toc11032 </w:instrText>
      </w:r>
      <w:r>
        <w:fldChar w:fldCharType="separate"/>
      </w:r>
      <w:r>
        <w:t>17</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_Toc11872 </w:instrText>
      </w:r>
      <w:r>
        <w:rPr>
          <w:szCs w:val="28"/>
        </w:rPr>
        <w:fldChar w:fldCharType="separate"/>
      </w:r>
      <w:r>
        <w:rPr>
          <w:rFonts w:ascii="黑体" w:hAnsi="宋体"/>
          <w:kern w:val="44"/>
          <w:szCs w:val="21"/>
        </w:rPr>
        <w:t xml:space="preserve">12. </w:t>
      </w:r>
      <w:r>
        <w:rPr>
          <w:rFonts w:hint="eastAsia" w:ascii="黑体" w:hAnsi="宋体"/>
          <w:kern w:val="44"/>
          <w:szCs w:val="21"/>
        </w:rPr>
        <w:t>报价要求</w:t>
      </w:r>
      <w:r>
        <w:tab/>
      </w:r>
      <w:r>
        <w:fldChar w:fldCharType="begin"/>
      </w:r>
      <w:r>
        <w:instrText xml:space="preserve"> PAGEREF _Toc11872 </w:instrText>
      </w:r>
      <w:r>
        <w:fldChar w:fldCharType="separate"/>
      </w:r>
      <w:r>
        <w:t>17</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_Toc17390 </w:instrText>
      </w:r>
      <w:r>
        <w:rPr>
          <w:szCs w:val="28"/>
        </w:rPr>
        <w:fldChar w:fldCharType="separate"/>
      </w:r>
      <w:r>
        <w:rPr>
          <w:rFonts w:hint="eastAsia" w:ascii="宋体" w:hAnsi="宋体" w:eastAsia="宋体"/>
          <w:kern w:val="44"/>
          <w:szCs w:val="21"/>
        </w:rPr>
        <w:t>五、 保证金</w:t>
      </w:r>
      <w:r>
        <w:tab/>
      </w:r>
      <w:r>
        <w:fldChar w:fldCharType="begin"/>
      </w:r>
      <w:r>
        <w:instrText xml:space="preserve"> PAGEREF _Toc17390 </w:instrText>
      </w:r>
      <w:r>
        <w:fldChar w:fldCharType="separate"/>
      </w:r>
      <w:r>
        <w:t>17</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_Toc4932 </w:instrText>
      </w:r>
      <w:r>
        <w:rPr>
          <w:szCs w:val="28"/>
        </w:rPr>
        <w:fldChar w:fldCharType="separate"/>
      </w:r>
      <w:r>
        <w:rPr>
          <w:rFonts w:ascii="黑体" w:hAnsi="宋体"/>
          <w:kern w:val="44"/>
          <w:szCs w:val="21"/>
        </w:rPr>
        <w:t xml:space="preserve">13. </w:t>
      </w:r>
      <w:r>
        <w:rPr>
          <w:rFonts w:hint="eastAsia" w:ascii="黑体" w:hAnsi="宋体"/>
          <w:kern w:val="44"/>
          <w:szCs w:val="21"/>
        </w:rPr>
        <w:t>保证金</w:t>
      </w:r>
      <w:r>
        <w:tab/>
      </w:r>
      <w:r>
        <w:fldChar w:fldCharType="begin"/>
      </w:r>
      <w:r>
        <w:instrText xml:space="preserve"> PAGEREF _Toc4932 </w:instrText>
      </w:r>
      <w:r>
        <w:fldChar w:fldCharType="separate"/>
      </w:r>
      <w:r>
        <w:t>17</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_Toc27317 </w:instrText>
      </w:r>
      <w:r>
        <w:rPr>
          <w:szCs w:val="28"/>
        </w:rPr>
        <w:fldChar w:fldCharType="separate"/>
      </w:r>
      <w:r>
        <w:rPr>
          <w:rFonts w:hint="eastAsia" w:ascii="宋体" w:hAnsi="宋体" w:eastAsia="宋体"/>
          <w:kern w:val="44"/>
          <w:szCs w:val="21"/>
        </w:rPr>
        <w:t>六、 报价文件的份数、封装和递交</w:t>
      </w:r>
      <w:r>
        <w:tab/>
      </w:r>
      <w:r>
        <w:fldChar w:fldCharType="begin"/>
      </w:r>
      <w:r>
        <w:instrText xml:space="preserve"> PAGEREF _Toc27317 </w:instrText>
      </w:r>
      <w:r>
        <w:fldChar w:fldCharType="separate"/>
      </w:r>
      <w:r>
        <w:t>18</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_Toc29623 </w:instrText>
      </w:r>
      <w:r>
        <w:rPr>
          <w:szCs w:val="28"/>
        </w:rPr>
        <w:fldChar w:fldCharType="separate"/>
      </w:r>
      <w:r>
        <w:rPr>
          <w:rFonts w:ascii="黑体" w:hAnsi="宋体"/>
          <w:kern w:val="44"/>
          <w:szCs w:val="21"/>
        </w:rPr>
        <w:t xml:space="preserve">14. </w:t>
      </w:r>
      <w:r>
        <w:rPr>
          <w:rFonts w:hint="eastAsia" w:ascii="黑体" w:hAnsi="宋体"/>
          <w:kern w:val="44"/>
          <w:szCs w:val="21"/>
        </w:rPr>
        <w:t>报价文件的份数和封装</w:t>
      </w:r>
      <w:r>
        <w:tab/>
      </w:r>
      <w:r>
        <w:fldChar w:fldCharType="begin"/>
      </w:r>
      <w:r>
        <w:instrText xml:space="preserve"> PAGEREF _Toc29623 </w:instrText>
      </w:r>
      <w:r>
        <w:fldChar w:fldCharType="separate"/>
      </w:r>
      <w:r>
        <w:t>18</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_Toc19366 </w:instrText>
      </w:r>
      <w:r>
        <w:rPr>
          <w:szCs w:val="28"/>
        </w:rPr>
        <w:fldChar w:fldCharType="separate"/>
      </w:r>
      <w:r>
        <w:rPr>
          <w:rFonts w:ascii="黑体" w:hAnsi="宋体"/>
          <w:kern w:val="44"/>
          <w:szCs w:val="21"/>
        </w:rPr>
        <w:t xml:space="preserve">15. </w:t>
      </w:r>
      <w:r>
        <w:rPr>
          <w:rFonts w:hint="eastAsia" w:ascii="黑体" w:hAnsi="宋体"/>
          <w:kern w:val="44"/>
          <w:szCs w:val="21"/>
        </w:rPr>
        <w:t>报价文件的签署及规定</w:t>
      </w:r>
      <w:r>
        <w:tab/>
      </w:r>
      <w:r>
        <w:fldChar w:fldCharType="begin"/>
      </w:r>
      <w:r>
        <w:instrText xml:space="preserve"> PAGEREF _Toc19366 </w:instrText>
      </w:r>
      <w:r>
        <w:fldChar w:fldCharType="separate"/>
      </w:r>
      <w:r>
        <w:t>18</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_Toc18473 </w:instrText>
      </w:r>
      <w:r>
        <w:rPr>
          <w:szCs w:val="28"/>
        </w:rPr>
        <w:fldChar w:fldCharType="separate"/>
      </w:r>
      <w:r>
        <w:rPr>
          <w:rFonts w:ascii="黑体" w:hAnsi="宋体"/>
          <w:kern w:val="44"/>
          <w:szCs w:val="21"/>
        </w:rPr>
        <w:t xml:space="preserve">16. </w:t>
      </w:r>
      <w:r>
        <w:rPr>
          <w:rFonts w:hint="eastAsia" w:ascii="黑体" w:hAnsi="宋体"/>
          <w:kern w:val="44"/>
          <w:szCs w:val="21"/>
        </w:rPr>
        <w:t>报价文件的递交</w:t>
      </w:r>
      <w:r>
        <w:tab/>
      </w:r>
      <w:r>
        <w:fldChar w:fldCharType="begin"/>
      </w:r>
      <w:r>
        <w:instrText xml:space="preserve"> PAGEREF _Toc18473 </w:instrText>
      </w:r>
      <w:r>
        <w:fldChar w:fldCharType="separate"/>
      </w:r>
      <w:r>
        <w:t>18</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_Toc28193 </w:instrText>
      </w:r>
      <w:r>
        <w:rPr>
          <w:szCs w:val="28"/>
        </w:rPr>
        <w:fldChar w:fldCharType="separate"/>
      </w:r>
      <w:r>
        <w:rPr>
          <w:rFonts w:ascii="黑体" w:hAnsi="宋体"/>
          <w:kern w:val="44"/>
          <w:szCs w:val="21"/>
        </w:rPr>
        <w:t xml:space="preserve">17. </w:t>
      </w:r>
      <w:r>
        <w:rPr>
          <w:rFonts w:hint="eastAsia" w:ascii="黑体" w:hAnsi="宋体"/>
          <w:kern w:val="44"/>
          <w:szCs w:val="21"/>
        </w:rPr>
        <w:t>报价文件的修改和撤回</w:t>
      </w:r>
      <w:r>
        <w:tab/>
      </w:r>
      <w:r>
        <w:fldChar w:fldCharType="begin"/>
      </w:r>
      <w:r>
        <w:instrText xml:space="preserve"> PAGEREF _Toc28193 </w:instrText>
      </w:r>
      <w:r>
        <w:fldChar w:fldCharType="separate"/>
      </w:r>
      <w:r>
        <w:t>19</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_Toc28771 </w:instrText>
      </w:r>
      <w:r>
        <w:rPr>
          <w:szCs w:val="28"/>
        </w:rPr>
        <w:fldChar w:fldCharType="separate"/>
      </w:r>
      <w:r>
        <w:rPr>
          <w:rFonts w:hint="eastAsia" w:ascii="宋体" w:hAnsi="宋体" w:eastAsia="宋体"/>
          <w:kern w:val="44"/>
          <w:szCs w:val="21"/>
        </w:rPr>
        <w:t>七、 报价的步骤</w:t>
      </w:r>
      <w:r>
        <w:tab/>
      </w:r>
      <w:r>
        <w:fldChar w:fldCharType="begin"/>
      </w:r>
      <w:r>
        <w:instrText xml:space="preserve"> PAGEREF _Toc28771 </w:instrText>
      </w:r>
      <w:r>
        <w:fldChar w:fldCharType="separate"/>
      </w:r>
      <w:r>
        <w:t>19</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_Toc30991 </w:instrText>
      </w:r>
      <w:r>
        <w:rPr>
          <w:szCs w:val="28"/>
        </w:rPr>
        <w:fldChar w:fldCharType="separate"/>
      </w:r>
      <w:r>
        <w:rPr>
          <w:rFonts w:ascii="黑体" w:hAnsi="宋体"/>
          <w:kern w:val="44"/>
          <w:szCs w:val="21"/>
        </w:rPr>
        <w:t xml:space="preserve">18. </w:t>
      </w:r>
      <w:r>
        <w:rPr>
          <w:rFonts w:hint="eastAsia" w:ascii="黑体" w:hAnsi="宋体"/>
          <w:kern w:val="44"/>
          <w:szCs w:val="21"/>
        </w:rPr>
        <w:t>询价文件的澄清或修改</w:t>
      </w:r>
      <w:r>
        <w:tab/>
      </w:r>
      <w:r>
        <w:fldChar w:fldCharType="begin"/>
      </w:r>
      <w:r>
        <w:instrText xml:space="preserve"> PAGEREF _Toc30991 </w:instrText>
      </w:r>
      <w:r>
        <w:fldChar w:fldCharType="separate"/>
      </w:r>
      <w:r>
        <w:t>19</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_Toc11494 </w:instrText>
      </w:r>
      <w:r>
        <w:rPr>
          <w:szCs w:val="28"/>
        </w:rPr>
        <w:fldChar w:fldCharType="separate"/>
      </w:r>
      <w:r>
        <w:rPr>
          <w:rFonts w:ascii="黑体" w:hAnsi="宋体"/>
          <w:kern w:val="44"/>
          <w:szCs w:val="21"/>
        </w:rPr>
        <w:t xml:space="preserve">19. </w:t>
      </w:r>
      <w:r>
        <w:rPr>
          <w:rFonts w:hint="eastAsia" w:ascii="黑体" w:hAnsi="宋体"/>
          <w:kern w:val="44"/>
          <w:szCs w:val="21"/>
        </w:rPr>
        <w:t>报价审查</w:t>
      </w:r>
      <w:r>
        <w:tab/>
      </w:r>
      <w:r>
        <w:fldChar w:fldCharType="begin"/>
      </w:r>
      <w:r>
        <w:instrText xml:space="preserve"> PAGEREF _Toc11494 </w:instrText>
      </w:r>
      <w:r>
        <w:fldChar w:fldCharType="separate"/>
      </w:r>
      <w:r>
        <w:t>19</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_Toc29499 </w:instrText>
      </w:r>
      <w:r>
        <w:rPr>
          <w:szCs w:val="28"/>
        </w:rPr>
        <w:fldChar w:fldCharType="separate"/>
      </w:r>
      <w:r>
        <w:rPr>
          <w:rFonts w:ascii="黑体" w:hAnsi="宋体"/>
          <w:kern w:val="44"/>
          <w:szCs w:val="21"/>
        </w:rPr>
        <w:t xml:space="preserve">20. </w:t>
      </w:r>
      <w:r>
        <w:rPr>
          <w:rFonts w:hint="eastAsia" w:ascii="黑体" w:hAnsi="宋体"/>
          <w:kern w:val="44"/>
          <w:szCs w:val="21"/>
        </w:rPr>
        <w:t>询价小组进行综合评议</w:t>
      </w:r>
      <w:r>
        <w:tab/>
      </w:r>
      <w:r>
        <w:fldChar w:fldCharType="begin"/>
      </w:r>
      <w:r>
        <w:instrText xml:space="preserve"> PAGEREF _Toc29499 </w:instrText>
      </w:r>
      <w:r>
        <w:fldChar w:fldCharType="separate"/>
      </w:r>
      <w:r>
        <w:t>19</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_Toc22617 </w:instrText>
      </w:r>
      <w:r>
        <w:rPr>
          <w:szCs w:val="28"/>
        </w:rPr>
        <w:fldChar w:fldCharType="separate"/>
      </w:r>
      <w:r>
        <w:rPr>
          <w:rFonts w:ascii="黑体" w:hAnsi="宋体"/>
          <w:kern w:val="44"/>
          <w:szCs w:val="21"/>
        </w:rPr>
        <w:t xml:space="preserve">21. </w:t>
      </w:r>
      <w:r>
        <w:rPr>
          <w:rFonts w:hint="eastAsia" w:ascii="黑体" w:hAnsi="宋体"/>
          <w:kern w:val="44"/>
          <w:szCs w:val="21"/>
        </w:rPr>
        <w:t>代理采购机构对报价过程和重要报价内容进行记录。</w:t>
      </w:r>
      <w:r>
        <w:tab/>
      </w:r>
      <w:r>
        <w:fldChar w:fldCharType="begin"/>
      </w:r>
      <w:r>
        <w:instrText xml:space="preserve"> PAGEREF _Toc22617 </w:instrText>
      </w:r>
      <w:r>
        <w:fldChar w:fldCharType="separate"/>
      </w:r>
      <w:r>
        <w:t>20</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_Toc10137 </w:instrText>
      </w:r>
      <w:r>
        <w:rPr>
          <w:szCs w:val="28"/>
        </w:rPr>
        <w:fldChar w:fldCharType="separate"/>
      </w:r>
      <w:r>
        <w:rPr>
          <w:rFonts w:hint="eastAsia" w:ascii="宋体" w:hAnsi="宋体" w:eastAsia="宋体"/>
          <w:kern w:val="44"/>
          <w:szCs w:val="21"/>
        </w:rPr>
        <w:t>八、 确定成交供应商办法</w:t>
      </w:r>
      <w:r>
        <w:tab/>
      </w:r>
      <w:r>
        <w:fldChar w:fldCharType="begin"/>
      </w:r>
      <w:r>
        <w:instrText xml:space="preserve"> PAGEREF _Toc10137 </w:instrText>
      </w:r>
      <w:r>
        <w:fldChar w:fldCharType="separate"/>
      </w:r>
      <w:r>
        <w:t>20</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_Toc2367 </w:instrText>
      </w:r>
      <w:r>
        <w:rPr>
          <w:szCs w:val="28"/>
        </w:rPr>
        <w:fldChar w:fldCharType="separate"/>
      </w:r>
      <w:r>
        <w:rPr>
          <w:rFonts w:ascii="黑体" w:hAnsi="宋体"/>
          <w:kern w:val="44"/>
          <w:szCs w:val="21"/>
        </w:rPr>
        <w:t xml:space="preserve">22. </w:t>
      </w:r>
      <w:r>
        <w:rPr>
          <w:rFonts w:hint="eastAsia" w:ascii="黑体" w:hAnsi="宋体"/>
          <w:kern w:val="44"/>
          <w:szCs w:val="21"/>
        </w:rPr>
        <w:t>确定成交供应商</w:t>
      </w:r>
      <w:r>
        <w:tab/>
      </w:r>
      <w:r>
        <w:fldChar w:fldCharType="begin"/>
      </w:r>
      <w:r>
        <w:instrText xml:space="preserve"> PAGEREF _Toc2367 </w:instrText>
      </w:r>
      <w:r>
        <w:fldChar w:fldCharType="separate"/>
      </w:r>
      <w:r>
        <w:t>20</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_Toc21645 </w:instrText>
      </w:r>
      <w:r>
        <w:rPr>
          <w:szCs w:val="28"/>
        </w:rPr>
        <w:fldChar w:fldCharType="separate"/>
      </w:r>
      <w:r>
        <w:rPr>
          <w:rFonts w:ascii="黑体" w:hAnsi="宋体"/>
          <w:kern w:val="44"/>
          <w:szCs w:val="21"/>
        </w:rPr>
        <w:t xml:space="preserve">23. </w:t>
      </w:r>
      <w:r>
        <w:rPr>
          <w:rFonts w:hint="eastAsia" w:ascii="黑体" w:hAnsi="宋体"/>
          <w:kern w:val="44"/>
          <w:szCs w:val="21"/>
        </w:rPr>
        <w:t>替补候选人的设定与使用</w:t>
      </w:r>
      <w:r>
        <w:tab/>
      </w:r>
      <w:r>
        <w:fldChar w:fldCharType="begin"/>
      </w:r>
      <w:r>
        <w:instrText xml:space="preserve"> PAGEREF _Toc21645 </w:instrText>
      </w:r>
      <w:r>
        <w:fldChar w:fldCharType="separate"/>
      </w:r>
      <w:r>
        <w:t>20</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_Toc18063 </w:instrText>
      </w:r>
      <w:r>
        <w:rPr>
          <w:szCs w:val="28"/>
        </w:rPr>
        <w:fldChar w:fldCharType="separate"/>
      </w:r>
      <w:r>
        <w:rPr>
          <w:rFonts w:hint="eastAsia" w:ascii="宋体" w:hAnsi="宋体" w:eastAsia="宋体"/>
          <w:kern w:val="44"/>
          <w:szCs w:val="21"/>
        </w:rPr>
        <w:t>九、 质疑、投诉</w:t>
      </w:r>
      <w:r>
        <w:tab/>
      </w:r>
      <w:r>
        <w:fldChar w:fldCharType="begin"/>
      </w:r>
      <w:r>
        <w:instrText xml:space="preserve"> PAGEREF _Toc18063 </w:instrText>
      </w:r>
      <w:r>
        <w:fldChar w:fldCharType="separate"/>
      </w:r>
      <w:r>
        <w:t>20</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_Toc18104 </w:instrText>
      </w:r>
      <w:r>
        <w:rPr>
          <w:szCs w:val="28"/>
        </w:rPr>
        <w:fldChar w:fldCharType="separate"/>
      </w:r>
      <w:r>
        <w:rPr>
          <w:rFonts w:ascii="黑体" w:hAnsi="宋体"/>
          <w:kern w:val="44"/>
          <w:szCs w:val="21"/>
        </w:rPr>
        <w:t xml:space="preserve">24. </w:t>
      </w:r>
      <w:r>
        <w:rPr>
          <w:rFonts w:hint="eastAsia" w:ascii="黑体" w:hAnsi="宋体"/>
          <w:kern w:val="44"/>
          <w:szCs w:val="21"/>
        </w:rPr>
        <w:t>质疑、投诉</w:t>
      </w:r>
      <w:r>
        <w:tab/>
      </w:r>
      <w:r>
        <w:fldChar w:fldCharType="begin"/>
      </w:r>
      <w:r>
        <w:instrText xml:space="preserve"> PAGEREF _Toc18104 </w:instrText>
      </w:r>
      <w:r>
        <w:fldChar w:fldCharType="separate"/>
      </w:r>
      <w:r>
        <w:t>20</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_Toc3558 </w:instrText>
      </w:r>
      <w:r>
        <w:rPr>
          <w:szCs w:val="28"/>
        </w:rPr>
        <w:fldChar w:fldCharType="separate"/>
      </w:r>
      <w:r>
        <w:rPr>
          <w:rFonts w:hint="eastAsia" w:ascii="宋体" w:hAnsi="宋体" w:eastAsia="宋体"/>
          <w:kern w:val="44"/>
          <w:szCs w:val="21"/>
        </w:rPr>
        <w:t>十、 签订合同</w:t>
      </w:r>
      <w:r>
        <w:tab/>
      </w:r>
      <w:r>
        <w:fldChar w:fldCharType="begin"/>
      </w:r>
      <w:r>
        <w:instrText xml:space="preserve"> PAGEREF _Toc3558 </w:instrText>
      </w:r>
      <w:r>
        <w:fldChar w:fldCharType="separate"/>
      </w:r>
      <w:r>
        <w:t>20</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_Toc17103 </w:instrText>
      </w:r>
      <w:r>
        <w:rPr>
          <w:szCs w:val="28"/>
        </w:rPr>
        <w:fldChar w:fldCharType="separate"/>
      </w:r>
      <w:r>
        <w:rPr>
          <w:rFonts w:ascii="黑体" w:hAnsi="宋体"/>
          <w:kern w:val="44"/>
          <w:szCs w:val="21"/>
        </w:rPr>
        <w:t xml:space="preserve">25. </w:t>
      </w:r>
      <w:r>
        <w:rPr>
          <w:rFonts w:hint="eastAsia" w:ascii="黑体" w:hAnsi="宋体"/>
          <w:kern w:val="44"/>
          <w:szCs w:val="21"/>
        </w:rPr>
        <w:t>签订合同</w:t>
      </w:r>
      <w:r>
        <w:tab/>
      </w:r>
      <w:r>
        <w:fldChar w:fldCharType="begin"/>
      </w:r>
      <w:r>
        <w:instrText xml:space="preserve"> PAGEREF _Toc17103 </w:instrText>
      </w:r>
      <w:r>
        <w:fldChar w:fldCharType="separate"/>
      </w:r>
      <w:r>
        <w:t>20</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_Toc8296 </w:instrText>
      </w:r>
      <w:r>
        <w:rPr>
          <w:szCs w:val="28"/>
        </w:rPr>
        <w:fldChar w:fldCharType="separate"/>
      </w:r>
      <w:r>
        <w:rPr>
          <w:rFonts w:hint="eastAsia" w:ascii="宋体" w:hAnsi="宋体" w:eastAsia="宋体"/>
          <w:kern w:val="44"/>
          <w:szCs w:val="21"/>
        </w:rPr>
        <w:t>十一、 适用法律</w:t>
      </w:r>
      <w:r>
        <w:tab/>
      </w:r>
      <w:r>
        <w:fldChar w:fldCharType="begin"/>
      </w:r>
      <w:r>
        <w:instrText xml:space="preserve"> PAGEREF _Toc8296 </w:instrText>
      </w:r>
      <w:r>
        <w:fldChar w:fldCharType="separate"/>
      </w:r>
      <w:r>
        <w:t>21</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_Toc32650 </w:instrText>
      </w:r>
      <w:r>
        <w:rPr>
          <w:szCs w:val="28"/>
        </w:rPr>
        <w:fldChar w:fldCharType="separate"/>
      </w:r>
      <w:r>
        <w:rPr>
          <w:rFonts w:ascii="黑体" w:hAnsi="宋体"/>
          <w:kern w:val="44"/>
          <w:szCs w:val="21"/>
        </w:rPr>
        <w:t xml:space="preserve">26. </w:t>
      </w:r>
      <w:r>
        <w:rPr>
          <w:rFonts w:hint="eastAsia" w:ascii="黑体" w:hAnsi="宋体"/>
          <w:kern w:val="44"/>
          <w:szCs w:val="21"/>
        </w:rPr>
        <w:t>适用法律</w:t>
      </w:r>
      <w:r>
        <w:tab/>
      </w:r>
      <w:r>
        <w:fldChar w:fldCharType="begin"/>
      </w:r>
      <w:r>
        <w:instrText xml:space="preserve"> PAGEREF _Toc32650 </w:instrText>
      </w:r>
      <w:r>
        <w:fldChar w:fldCharType="separate"/>
      </w:r>
      <w:r>
        <w:t>21</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_Toc29584 </w:instrText>
      </w:r>
      <w:r>
        <w:rPr>
          <w:szCs w:val="28"/>
        </w:rPr>
        <w:fldChar w:fldCharType="separate"/>
      </w:r>
      <w:r>
        <w:rPr>
          <w:rFonts w:hint="eastAsia"/>
        </w:rPr>
        <w:t>政府采购政策</w:t>
      </w:r>
      <w:r>
        <w:tab/>
      </w:r>
      <w:r>
        <w:fldChar w:fldCharType="begin"/>
      </w:r>
      <w:r>
        <w:instrText xml:space="preserve"> PAGEREF _Toc29584 </w:instrText>
      </w:r>
      <w:r>
        <w:fldChar w:fldCharType="separate"/>
      </w:r>
      <w:r>
        <w:t>21</w:t>
      </w:r>
      <w:r>
        <w:fldChar w:fldCharType="end"/>
      </w:r>
      <w:r>
        <w:rPr>
          <w:color w:val="000000"/>
          <w:szCs w:val="28"/>
        </w:rPr>
        <w:fldChar w:fldCharType="end"/>
      </w:r>
    </w:p>
    <w:p>
      <w:pPr>
        <w:pStyle w:val="26"/>
        <w:tabs>
          <w:tab w:val="right" w:leader="dot" w:pos="9638"/>
          <w:tab w:val="clear" w:pos="8280"/>
        </w:tabs>
      </w:pPr>
      <w:r>
        <w:rPr>
          <w:color w:val="000000"/>
          <w:szCs w:val="28"/>
        </w:rPr>
        <w:fldChar w:fldCharType="begin"/>
      </w:r>
      <w:r>
        <w:rPr>
          <w:szCs w:val="28"/>
        </w:rPr>
        <w:instrText xml:space="preserve"> HYPERLINK \l _Toc14253 </w:instrText>
      </w:r>
      <w:r>
        <w:rPr>
          <w:szCs w:val="28"/>
        </w:rPr>
        <w:fldChar w:fldCharType="separate"/>
      </w:r>
      <w:r>
        <w:rPr>
          <w:rFonts w:hint="eastAsia" w:ascii="宋体" w:hAnsi="宋体"/>
          <w:szCs w:val="21"/>
        </w:rPr>
        <w:t>第四部分　合同书格式</w:t>
      </w:r>
      <w:r>
        <w:tab/>
      </w:r>
      <w:r>
        <w:fldChar w:fldCharType="begin"/>
      </w:r>
      <w:r>
        <w:instrText xml:space="preserve"> PAGEREF _Toc14253 </w:instrText>
      </w:r>
      <w:r>
        <w:fldChar w:fldCharType="separate"/>
      </w:r>
      <w:r>
        <w:t>23</w:t>
      </w:r>
      <w:r>
        <w:fldChar w:fldCharType="end"/>
      </w:r>
      <w:r>
        <w:rPr>
          <w:color w:val="000000"/>
          <w:szCs w:val="28"/>
        </w:rPr>
        <w:fldChar w:fldCharType="end"/>
      </w:r>
    </w:p>
    <w:p>
      <w:pPr>
        <w:pStyle w:val="26"/>
        <w:tabs>
          <w:tab w:val="right" w:leader="dot" w:pos="9638"/>
          <w:tab w:val="clear" w:pos="8280"/>
        </w:tabs>
      </w:pPr>
      <w:r>
        <w:rPr>
          <w:color w:val="000000"/>
          <w:szCs w:val="28"/>
        </w:rPr>
        <w:fldChar w:fldCharType="begin"/>
      </w:r>
      <w:r>
        <w:rPr>
          <w:szCs w:val="28"/>
        </w:rPr>
        <w:instrText xml:space="preserve"> HYPERLINK \l _Toc19827 </w:instrText>
      </w:r>
      <w:r>
        <w:rPr>
          <w:szCs w:val="28"/>
        </w:rPr>
        <w:fldChar w:fldCharType="separate"/>
      </w:r>
      <w:r>
        <w:rPr>
          <w:rFonts w:hint="eastAsia" w:ascii="宋体" w:hAnsi="宋体"/>
          <w:szCs w:val="21"/>
        </w:rPr>
        <w:t>第五部分报价文件格式</w:t>
      </w:r>
      <w:r>
        <w:tab/>
      </w:r>
      <w:r>
        <w:fldChar w:fldCharType="begin"/>
      </w:r>
      <w:r>
        <w:instrText xml:space="preserve"> PAGEREF _Toc19827 </w:instrText>
      </w:r>
      <w:r>
        <w:fldChar w:fldCharType="separate"/>
      </w:r>
      <w:r>
        <w:t>26</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_Toc23994 </w:instrText>
      </w:r>
      <w:r>
        <w:rPr>
          <w:szCs w:val="28"/>
        </w:rPr>
        <w:fldChar w:fldCharType="separate"/>
      </w:r>
      <w:r>
        <w:rPr>
          <w:rFonts w:hint="eastAsia" w:ascii="宋体" w:hAnsi="宋体" w:eastAsia="宋体"/>
          <w:szCs w:val="28"/>
        </w:rPr>
        <w:t>第一章  资格性/符合性自查表</w:t>
      </w:r>
      <w:r>
        <w:tab/>
      </w:r>
      <w:r>
        <w:fldChar w:fldCharType="begin"/>
      </w:r>
      <w:r>
        <w:instrText xml:space="preserve"> PAGEREF _Toc23994 </w:instrText>
      </w:r>
      <w:r>
        <w:fldChar w:fldCharType="separate"/>
      </w:r>
      <w:r>
        <w:t>27</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_Toc4174 </w:instrText>
      </w:r>
      <w:r>
        <w:rPr>
          <w:szCs w:val="28"/>
        </w:rPr>
        <w:fldChar w:fldCharType="separate"/>
      </w:r>
      <w:r>
        <w:rPr>
          <w:rFonts w:hint="eastAsia" w:ascii="黑体" w:hAnsi="宋体"/>
          <w:kern w:val="44"/>
          <w:szCs w:val="20"/>
        </w:rPr>
        <w:t>（二）法定代表人（负责人）证明书</w:t>
      </w:r>
      <w:r>
        <w:tab/>
      </w:r>
      <w:r>
        <w:fldChar w:fldCharType="begin"/>
      </w:r>
      <w:r>
        <w:instrText xml:space="preserve"> PAGEREF _Toc4174 </w:instrText>
      </w:r>
      <w:r>
        <w:fldChar w:fldCharType="separate"/>
      </w:r>
      <w:r>
        <w:t>29</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_Toc1483 </w:instrText>
      </w:r>
      <w:r>
        <w:rPr>
          <w:szCs w:val="28"/>
        </w:rPr>
        <w:fldChar w:fldCharType="separate"/>
      </w:r>
      <w:r>
        <w:rPr>
          <w:rFonts w:hint="eastAsia" w:ascii="黑体" w:hAnsi="宋体"/>
          <w:kern w:val="44"/>
          <w:szCs w:val="20"/>
        </w:rPr>
        <w:t>（三）法定代表人（负责人）授权书</w:t>
      </w:r>
      <w:r>
        <w:tab/>
      </w:r>
      <w:r>
        <w:fldChar w:fldCharType="begin"/>
      </w:r>
      <w:r>
        <w:instrText xml:space="preserve"> PAGEREF _Toc1483 </w:instrText>
      </w:r>
      <w:r>
        <w:fldChar w:fldCharType="separate"/>
      </w:r>
      <w:r>
        <w:t>30</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_Toc5974 </w:instrText>
      </w:r>
      <w:r>
        <w:rPr>
          <w:szCs w:val="28"/>
        </w:rPr>
        <w:fldChar w:fldCharType="separate"/>
      </w:r>
      <w:r>
        <w:rPr>
          <w:rFonts w:hint="eastAsia" w:ascii="黑体" w:hAnsi="宋体"/>
          <w:kern w:val="44"/>
          <w:szCs w:val="20"/>
        </w:rPr>
        <w:t>（四）资格审查文件要求提交的有效证明文件</w:t>
      </w:r>
      <w:r>
        <w:tab/>
      </w:r>
      <w:r>
        <w:fldChar w:fldCharType="begin"/>
      </w:r>
      <w:r>
        <w:instrText xml:space="preserve"> PAGEREF _Toc5974 </w:instrText>
      </w:r>
      <w:r>
        <w:fldChar w:fldCharType="separate"/>
      </w:r>
      <w:r>
        <w:t>31</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_Toc32676 </w:instrText>
      </w:r>
      <w:r>
        <w:rPr>
          <w:szCs w:val="28"/>
        </w:rPr>
        <w:fldChar w:fldCharType="separate"/>
      </w:r>
      <w:r>
        <w:rPr>
          <w:rFonts w:hint="eastAsia"/>
          <w:szCs w:val="24"/>
        </w:rPr>
        <w:t>第二章 报价文件商务及技术部分</w:t>
      </w:r>
      <w:r>
        <w:tab/>
      </w:r>
      <w:r>
        <w:fldChar w:fldCharType="begin"/>
      </w:r>
      <w:r>
        <w:instrText xml:space="preserve"> PAGEREF _Toc32676 </w:instrText>
      </w:r>
      <w:r>
        <w:fldChar w:fldCharType="separate"/>
      </w:r>
      <w:r>
        <w:t>32</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_Toc22299 </w:instrText>
      </w:r>
      <w:r>
        <w:rPr>
          <w:szCs w:val="28"/>
        </w:rPr>
        <w:fldChar w:fldCharType="separate"/>
      </w:r>
      <w:r>
        <w:rPr>
          <w:rFonts w:hint="eastAsia" w:ascii="黑体" w:hAnsi="宋体"/>
          <w:kern w:val="44"/>
          <w:szCs w:val="20"/>
        </w:rPr>
        <w:t>（一） 报价函</w:t>
      </w:r>
      <w:r>
        <w:tab/>
      </w:r>
      <w:r>
        <w:fldChar w:fldCharType="begin"/>
      </w:r>
      <w:r>
        <w:instrText xml:space="preserve"> PAGEREF _Toc22299 </w:instrText>
      </w:r>
      <w:r>
        <w:fldChar w:fldCharType="separate"/>
      </w:r>
      <w:r>
        <w:t>32</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_Toc10757 </w:instrText>
      </w:r>
      <w:r>
        <w:rPr>
          <w:szCs w:val="28"/>
        </w:rPr>
        <w:fldChar w:fldCharType="separate"/>
      </w:r>
      <w:r>
        <w:rPr>
          <w:rFonts w:hint="eastAsia" w:ascii="黑体" w:hAnsi="宋体"/>
          <w:kern w:val="44"/>
          <w:szCs w:val="20"/>
        </w:rPr>
        <w:t>（二） 报价一览表</w:t>
      </w:r>
      <w:r>
        <w:tab/>
      </w:r>
      <w:r>
        <w:fldChar w:fldCharType="begin"/>
      </w:r>
      <w:r>
        <w:instrText xml:space="preserve"> PAGEREF _Toc10757 </w:instrText>
      </w:r>
      <w:r>
        <w:fldChar w:fldCharType="separate"/>
      </w:r>
      <w:r>
        <w:t>33</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_Toc17925 </w:instrText>
      </w:r>
      <w:r>
        <w:rPr>
          <w:szCs w:val="28"/>
        </w:rPr>
        <w:fldChar w:fldCharType="separate"/>
      </w:r>
      <w:r>
        <w:rPr>
          <w:rFonts w:hint="eastAsia" w:ascii="黑体" w:hAnsi="宋体"/>
          <w:kern w:val="44"/>
          <w:szCs w:val="20"/>
        </w:rPr>
        <w:t>（三） 分项报价</w:t>
      </w:r>
      <w:r>
        <w:rPr>
          <w:rFonts w:ascii="黑体" w:hAnsi="宋体"/>
          <w:kern w:val="44"/>
          <w:szCs w:val="20"/>
        </w:rPr>
        <w:t>表</w:t>
      </w:r>
      <w:r>
        <w:tab/>
      </w:r>
      <w:r>
        <w:fldChar w:fldCharType="begin"/>
      </w:r>
      <w:r>
        <w:instrText xml:space="preserve"> PAGEREF _Toc17925 </w:instrText>
      </w:r>
      <w:r>
        <w:fldChar w:fldCharType="separate"/>
      </w:r>
      <w:r>
        <w:t>34</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_Toc4537 </w:instrText>
      </w:r>
      <w:r>
        <w:rPr>
          <w:szCs w:val="28"/>
        </w:rPr>
        <w:fldChar w:fldCharType="separate"/>
      </w:r>
      <w:r>
        <w:rPr>
          <w:rFonts w:hint="eastAsia" w:ascii="黑体" w:hAnsi="宋体"/>
          <w:kern w:val="44"/>
          <w:szCs w:val="20"/>
        </w:rPr>
        <w:t>（四） 商务条款响应偏离说明表</w:t>
      </w:r>
      <w:r>
        <w:tab/>
      </w:r>
      <w:r>
        <w:fldChar w:fldCharType="begin"/>
      </w:r>
      <w:r>
        <w:instrText xml:space="preserve"> PAGEREF _Toc4537 </w:instrText>
      </w:r>
      <w:r>
        <w:fldChar w:fldCharType="separate"/>
      </w:r>
      <w:r>
        <w:t>35</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_Toc30129 </w:instrText>
      </w:r>
      <w:r>
        <w:rPr>
          <w:szCs w:val="28"/>
        </w:rPr>
        <w:fldChar w:fldCharType="separate"/>
      </w:r>
      <w:r>
        <w:rPr>
          <w:rFonts w:hint="eastAsia" w:ascii="黑体" w:hAnsi="宋体"/>
          <w:kern w:val="44"/>
          <w:szCs w:val="20"/>
        </w:rPr>
        <w:t>（五） 技术条款偏离说明表</w:t>
      </w:r>
      <w:r>
        <w:tab/>
      </w:r>
      <w:r>
        <w:fldChar w:fldCharType="begin"/>
      </w:r>
      <w:r>
        <w:instrText xml:space="preserve"> PAGEREF _Toc30129 </w:instrText>
      </w:r>
      <w:r>
        <w:fldChar w:fldCharType="separate"/>
      </w:r>
      <w:r>
        <w:t>36</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_Toc16891 </w:instrText>
      </w:r>
      <w:r>
        <w:rPr>
          <w:szCs w:val="28"/>
        </w:rPr>
        <w:fldChar w:fldCharType="separate"/>
      </w:r>
      <w:r>
        <w:rPr>
          <w:rFonts w:hint="eastAsia" w:ascii="黑体" w:hAnsi="宋体"/>
          <w:kern w:val="44"/>
          <w:szCs w:val="20"/>
        </w:rPr>
        <w:t>（六）同类业绩一览表</w:t>
      </w:r>
      <w:r>
        <w:tab/>
      </w:r>
      <w:r>
        <w:fldChar w:fldCharType="begin"/>
      </w:r>
      <w:r>
        <w:instrText xml:space="preserve"> PAGEREF _Toc16891 </w:instrText>
      </w:r>
      <w:r>
        <w:fldChar w:fldCharType="separate"/>
      </w:r>
      <w:r>
        <w:t>37</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_Toc19512 </w:instrText>
      </w:r>
      <w:r>
        <w:rPr>
          <w:szCs w:val="28"/>
        </w:rPr>
        <w:fldChar w:fldCharType="separate"/>
      </w:r>
      <w:r>
        <w:rPr>
          <w:rFonts w:hint="eastAsia" w:hAnsi="黑体" w:cs="黑体"/>
          <w:bCs w:val="0"/>
          <w:szCs w:val="24"/>
        </w:rPr>
        <w:t>（七）中小微企业声明函</w:t>
      </w:r>
      <w:r>
        <w:tab/>
      </w:r>
      <w:r>
        <w:fldChar w:fldCharType="begin"/>
      </w:r>
      <w:r>
        <w:instrText xml:space="preserve"> PAGEREF _Toc19512 </w:instrText>
      </w:r>
      <w:r>
        <w:fldChar w:fldCharType="separate"/>
      </w:r>
      <w:r>
        <w:t>38</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_Toc6437 </w:instrText>
      </w:r>
      <w:r>
        <w:rPr>
          <w:szCs w:val="28"/>
        </w:rPr>
        <w:fldChar w:fldCharType="separate"/>
      </w:r>
      <w:r>
        <w:rPr>
          <w:rFonts w:hint="eastAsia" w:hAnsi="黑体" w:cs="黑体"/>
          <w:szCs w:val="24"/>
        </w:rPr>
        <w:t>（八）残疾人福利性单位声明函</w:t>
      </w:r>
      <w:r>
        <w:tab/>
      </w:r>
      <w:r>
        <w:fldChar w:fldCharType="begin"/>
      </w:r>
      <w:r>
        <w:instrText xml:space="preserve"> PAGEREF _Toc6437 </w:instrText>
      </w:r>
      <w:r>
        <w:fldChar w:fldCharType="separate"/>
      </w:r>
      <w:r>
        <w:t>39</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_Toc1186 </w:instrText>
      </w:r>
      <w:r>
        <w:rPr>
          <w:szCs w:val="28"/>
        </w:rPr>
        <w:fldChar w:fldCharType="separate"/>
      </w:r>
      <w:r>
        <w:rPr>
          <w:rFonts w:hint="eastAsia" w:ascii="黑体" w:hAnsi="宋体"/>
          <w:kern w:val="44"/>
          <w:szCs w:val="20"/>
        </w:rPr>
        <w:t>（九） 成交服务费承诺</w:t>
      </w:r>
      <w:r>
        <w:tab/>
      </w:r>
      <w:r>
        <w:fldChar w:fldCharType="begin"/>
      </w:r>
      <w:r>
        <w:instrText xml:space="preserve"> PAGEREF _Toc1186 </w:instrText>
      </w:r>
      <w:r>
        <w:fldChar w:fldCharType="separate"/>
      </w:r>
      <w:r>
        <w:t>40</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_Toc19405 </w:instrText>
      </w:r>
      <w:r>
        <w:rPr>
          <w:szCs w:val="28"/>
        </w:rPr>
        <w:fldChar w:fldCharType="separate"/>
      </w:r>
      <w:r>
        <w:rPr>
          <w:rFonts w:hint="eastAsia" w:ascii="黑体" w:hAnsi="宋体"/>
          <w:kern w:val="44"/>
          <w:szCs w:val="21"/>
        </w:rPr>
        <w:t>（十） 供应商提交的其它商务和技术资料</w:t>
      </w:r>
      <w:r>
        <w:tab/>
      </w:r>
      <w:r>
        <w:fldChar w:fldCharType="begin"/>
      </w:r>
      <w:r>
        <w:instrText xml:space="preserve"> PAGEREF _Toc19405 </w:instrText>
      </w:r>
      <w:r>
        <w:fldChar w:fldCharType="separate"/>
      </w:r>
      <w:r>
        <w:t>41</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_Toc6171 </w:instrText>
      </w:r>
      <w:r>
        <w:rPr>
          <w:szCs w:val="28"/>
        </w:rPr>
        <w:fldChar w:fldCharType="separate"/>
      </w:r>
      <w:r>
        <w:rPr>
          <w:rFonts w:hint="eastAsia"/>
        </w:rPr>
        <w:t>其他格式</w:t>
      </w:r>
      <w:r>
        <w:tab/>
      </w:r>
      <w:r>
        <w:fldChar w:fldCharType="begin"/>
      </w:r>
      <w:r>
        <w:instrText xml:space="preserve"> PAGEREF _Toc6171 </w:instrText>
      </w:r>
      <w:r>
        <w:fldChar w:fldCharType="separate"/>
      </w:r>
      <w:r>
        <w:t>42</w:t>
      </w:r>
      <w:r>
        <w:fldChar w:fldCharType="end"/>
      </w:r>
      <w:r>
        <w:rPr>
          <w:color w:val="000000"/>
          <w:szCs w:val="28"/>
        </w:rPr>
        <w:fldChar w:fldCharType="end"/>
      </w:r>
    </w:p>
    <w:p>
      <w:pPr>
        <w:pStyle w:val="18"/>
        <w:tabs>
          <w:tab w:val="right" w:leader="dot" w:pos="9638"/>
          <w:tab w:val="clear" w:pos="900"/>
          <w:tab w:val="clear" w:pos="1080"/>
        </w:tabs>
      </w:pPr>
      <w:r>
        <w:rPr>
          <w:color w:val="000000"/>
          <w:szCs w:val="28"/>
        </w:rPr>
        <w:fldChar w:fldCharType="begin"/>
      </w:r>
      <w:r>
        <w:rPr>
          <w:szCs w:val="28"/>
        </w:rPr>
        <w:instrText xml:space="preserve"> HYPERLINK \l _Toc20912 </w:instrText>
      </w:r>
      <w:r>
        <w:rPr>
          <w:szCs w:val="28"/>
        </w:rPr>
        <w:fldChar w:fldCharType="separate"/>
      </w:r>
      <w:r>
        <w:rPr>
          <w:rFonts w:hint="eastAsia"/>
        </w:rPr>
        <w:t>投标保证金退付书</w:t>
      </w:r>
      <w:r>
        <w:tab/>
      </w:r>
      <w:r>
        <w:fldChar w:fldCharType="begin"/>
      </w:r>
      <w:r>
        <w:instrText xml:space="preserve"> PAGEREF _Toc20912 </w:instrText>
      </w:r>
      <w:r>
        <w:fldChar w:fldCharType="separate"/>
      </w:r>
      <w:r>
        <w:t>43</w:t>
      </w:r>
      <w:r>
        <w:fldChar w:fldCharType="end"/>
      </w:r>
      <w:r>
        <w:rPr>
          <w:color w:val="000000"/>
          <w:szCs w:val="28"/>
        </w:rPr>
        <w:fldChar w:fldCharType="end"/>
      </w:r>
    </w:p>
    <w:p>
      <w:pPr>
        <w:pStyle w:val="32"/>
      </w:pPr>
      <w:r>
        <w:rPr>
          <w:color w:val="000000"/>
          <w:szCs w:val="28"/>
        </w:rPr>
        <w:fldChar w:fldCharType="end"/>
      </w:r>
    </w:p>
    <w:p>
      <w:pPr>
        <w:ind w:firstLine="210" w:firstLineChars="100"/>
      </w:pPr>
      <w:bookmarkStart w:id="535" w:name="_GoBack"/>
      <w:bookmarkEnd w:id="535"/>
      <w:r>
        <w:rPr>
          <w:rFonts w:hint="eastAsia"/>
        </w:rPr>
        <w:t>询问函、质疑函格式............................................................................................................</w:t>
      </w:r>
      <w:r>
        <w:rPr>
          <w:rFonts w:hint="eastAsia"/>
          <w:lang w:val="en-US" w:eastAsia="zh-CN"/>
        </w:rPr>
        <w:t>.........................</w:t>
      </w:r>
      <w:r>
        <w:rPr>
          <w:rFonts w:hint="eastAsia"/>
        </w:rPr>
        <w:t xml:space="preserve">......46  </w:t>
      </w:r>
    </w:p>
    <w:p/>
    <w:p/>
    <w:p>
      <w:pPr>
        <w:pStyle w:val="9"/>
      </w:pPr>
    </w:p>
    <w:p>
      <w:r>
        <w:rPr>
          <w:rFonts w:hint="eastAsia"/>
        </w:rPr>
        <w:t>.</w:t>
      </w:r>
    </w:p>
    <w:p>
      <w:pPr>
        <w:pStyle w:val="12"/>
      </w:pPr>
    </w:p>
    <w:p/>
    <w:p/>
    <w:p/>
    <w:p/>
    <w:p/>
    <w:p/>
    <w:p/>
    <w:p/>
    <w:p/>
    <w:p/>
    <w:p/>
    <w:p/>
    <w:p/>
    <w:p/>
    <w:p/>
    <w:p/>
    <w:p/>
    <w:p/>
    <w:p/>
    <w:p>
      <w:pPr>
        <w:rPr>
          <w:color w:val="000000"/>
        </w:rPr>
      </w:pPr>
      <w:bookmarkStart w:id="0" w:name="_Toc353522386"/>
      <w:bookmarkStart w:id="1" w:name="_Toc351990139"/>
      <w:bookmarkStart w:id="2" w:name="_Toc351986012"/>
      <w:bookmarkStart w:id="3" w:name="_Toc351988703"/>
      <w:bookmarkStart w:id="4" w:name="_Toc351987958"/>
      <w:bookmarkStart w:id="5" w:name="_Toc351986192"/>
      <w:bookmarkStart w:id="6" w:name="_Toc369180016"/>
      <w:bookmarkStart w:id="7" w:name="_Toc357151162"/>
      <w:bookmarkStart w:id="8" w:name="_Toc351987762"/>
    </w:p>
    <w:p>
      <w:pPr>
        <w:pStyle w:val="2"/>
        <w:numPr>
          <w:ilvl w:val="0"/>
          <w:numId w:val="0"/>
        </w:numPr>
        <w:autoSpaceDE w:val="0"/>
        <w:autoSpaceDN w:val="0"/>
        <w:adjustRightInd w:val="0"/>
        <w:snapToGrid w:val="0"/>
        <w:spacing w:beforeLines="100" w:after="0" w:line="480" w:lineRule="auto"/>
        <w:jc w:val="center"/>
        <w:textAlignment w:val="baseline"/>
        <w:rPr>
          <w:rFonts w:ascii="宋体" w:hAnsi="宋体"/>
          <w:color w:val="000000"/>
          <w:sz w:val="21"/>
          <w:szCs w:val="21"/>
        </w:rPr>
      </w:pPr>
    </w:p>
    <w:p>
      <w:pPr>
        <w:pStyle w:val="2"/>
        <w:numPr>
          <w:ilvl w:val="0"/>
          <w:numId w:val="0"/>
        </w:numPr>
        <w:autoSpaceDE w:val="0"/>
        <w:autoSpaceDN w:val="0"/>
        <w:adjustRightInd w:val="0"/>
        <w:snapToGrid w:val="0"/>
        <w:spacing w:beforeLines="100" w:after="0" w:line="480" w:lineRule="auto"/>
        <w:jc w:val="center"/>
        <w:textAlignment w:val="baseline"/>
        <w:rPr>
          <w:rFonts w:hint="eastAsia" w:ascii="宋体" w:hAnsi="宋体"/>
          <w:color w:val="000000"/>
          <w:sz w:val="21"/>
          <w:szCs w:val="21"/>
        </w:rPr>
      </w:pPr>
    </w:p>
    <w:p>
      <w:pPr>
        <w:pStyle w:val="2"/>
        <w:numPr>
          <w:ilvl w:val="0"/>
          <w:numId w:val="0"/>
        </w:numPr>
        <w:autoSpaceDE w:val="0"/>
        <w:autoSpaceDN w:val="0"/>
        <w:adjustRightInd w:val="0"/>
        <w:snapToGrid w:val="0"/>
        <w:spacing w:beforeLines="100" w:after="0" w:line="480" w:lineRule="auto"/>
        <w:jc w:val="center"/>
        <w:textAlignment w:val="baseline"/>
        <w:rPr>
          <w:rFonts w:ascii="宋体" w:hAnsi="宋体"/>
          <w:color w:val="000000"/>
          <w:sz w:val="32"/>
          <w:szCs w:val="32"/>
        </w:rPr>
      </w:pPr>
      <w:bookmarkStart w:id="9" w:name="_Toc28945"/>
      <w:r>
        <w:rPr>
          <w:rFonts w:hint="eastAsia" w:ascii="宋体" w:hAnsi="宋体"/>
          <w:color w:val="000000"/>
          <w:sz w:val="32"/>
          <w:szCs w:val="32"/>
        </w:rPr>
        <w:t>第一部分  询价邀请书</w:t>
      </w:r>
      <w:bookmarkEnd w:id="0"/>
      <w:bookmarkEnd w:id="1"/>
      <w:bookmarkEnd w:id="2"/>
      <w:bookmarkEnd w:id="3"/>
      <w:bookmarkEnd w:id="4"/>
      <w:bookmarkEnd w:id="5"/>
      <w:bookmarkEnd w:id="6"/>
      <w:bookmarkEnd w:id="7"/>
      <w:bookmarkEnd w:id="8"/>
      <w:bookmarkEnd w:id="9"/>
    </w:p>
    <w:p>
      <w:pPr>
        <w:spacing w:line="360" w:lineRule="auto"/>
        <w:ind w:left="178" w:leftChars="85"/>
        <w:rPr>
          <w:rFonts w:ascii="宋体" w:hAnsi="宋体"/>
          <w:color w:val="000000"/>
          <w:szCs w:val="21"/>
        </w:rPr>
      </w:pPr>
      <w:r>
        <w:rPr>
          <w:rFonts w:hint="eastAsia" w:ascii="宋体" w:hAnsi="宋体"/>
          <w:color w:val="000000"/>
          <w:szCs w:val="21"/>
        </w:rPr>
        <w:t xml:space="preserve">    广东业信采购招标有限公司受揭阳第二中学的委托，拟对揭阳第二中学考场视频监控平台改造项目进行</w:t>
      </w:r>
      <w:r>
        <w:rPr>
          <w:rFonts w:hint="eastAsia" w:ascii="宋体" w:hAnsi="宋体"/>
          <w:color w:val="000000"/>
          <w:kern w:val="0"/>
          <w:szCs w:val="21"/>
        </w:rPr>
        <w:t>询价</w:t>
      </w:r>
      <w:r>
        <w:rPr>
          <w:rFonts w:hint="eastAsia" w:ascii="宋体" w:hAnsi="宋体"/>
          <w:color w:val="000000"/>
          <w:szCs w:val="21"/>
        </w:rPr>
        <w:t>采购，</w:t>
      </w:r>
      <w:r>
        <w:rPr>
          <w:rFonts w:hint="eastAsia" w:ascii="宋体" w:hAnsi="宋体"/>
          <w:color w:val="000000"/>
          <w:szCs w:val="21"/>
          <w:lang w:val="zh-CN"/>
        </w:rPr>
        <w:t>欢迎符合资格条件</w:t>
      </w:r>
      <w:r>
        <w:rPr>
          <w:rFonts w:hint="eastAsia" w:ascii="宋体" w:hAnsi="宋体"/>
          <w:color w:val="000000"/>
          <w:szCs w:val="21"/>
        </w:rPr>
        <w:t xml:space="preserve">的供应商参加。有关事项如下： </w:t>
      </w:r>
    </w:p>
    <w:p>
      <w:pPr>
        <w:widowControl/>
        <w:numPr>
          <w:ilvl w:val="0"/>
          <w:numId w:val="4"/>
        </w:numPr>
        <w:tabs>
          <w:tab w:val="left" w:pos="502"/>
        </w:tabs>
        <w:adjustRightInd w:val="0"/>
        <w:snapToGrid w:val="0"/>
        <w:spacing w:line="360" w:lineRule="auto"/>
        <w:rPr>
          <w:rFonts w:ascii="宋体" w:hAnsi="宋体"/>
          <w:bCs/>
          <w:color w:val="000000"/>
          <w:szCs w:val="21"/>
        </w:rPr>
      </w:pPr>
      <w:r>
        <w:rPr>
          <w:rFonts w:hint="eastAsia" w:ascii="宋体" w:hAnsi="宋体" w:cs="Tahoma"/>
          <w:b/>
          <w:bCs/>
          <w:color w:val="000000"/>
          <w:szCs w:val="21"/>
        </w:rPr>
        <w:t>询价采购项目的名称、用途、数量、采购方式</w:t>
      </w:r>
    </w:p>
    <w:p>
      <w:pPr>
        <w:widowControl/>
        <w:numPr>
          <w:ilvl w:val="0"/>
          <w:numId w:val="5"/>
        </w:numPr>
        <w:tabs>
          <w:tab w:val="left" w:pos="180"/>
          <w:tab w:val="clear" w:pos="420"/>
        </w:tabs>
        <w:adjustRightInd w:val="0"/>
        <w:snapToGrid w:val="0"/>
        <w:spacing w:line="360" w:lineRule="auto"/>
        <w:ind w:left="180" w:firstLine="360"/>
        <w:rPr>
          <w:rFonts w:ascii="宋体" w:hAnsi="宋体"/>
          <w:bCs/>
          <w:color w:val="000000"/>
          <w:szCs w:val="21"/>
        </w:rPr>
      </w:pPr>
      <w:r>
        <w:rPr>
          <w:rFonts w:hint="eastAsia" w:ascii="宋体" w:hAnsi="宋体"/>
          <w:bCs/>
          <w:color w:val="000000"/>
          <w:szCs w:val="21"/>
        </w:rPr>
        <w:t>项目编号：</w:t>
      </w:r>
      <w:r>
        <w:rPr>
          <w:rFonts w:ascii="宋体" w:hAnsi="宋体"/>
          <w:bCs/>
          <w:color w:val="000000"/>
          <w:szCs w:val="21"/>
        </w:rPr>
        <w:t>YXCG-JY20200310</w:t>
      </w:r>
    </w:p>
    <w:p>
      <w:pPr>
        <w:widowControl/>
        <w:numPr>
          <w:ilvl w:val="0"/>
          <w:numId w:val="5"/>
        </w:numPr>
        <w:tabs>
          <w:tab w:val="left" w:pos="180"/>
          <w:tab w:val="clear" w:pos="420"/>
        </w:tabs>
        <w:adjustRightInd w:val="0"/>
        <w:snapToGrid w:val="0"/>
        <w:spacing w:line="360" w:lineRule="auto"/>
        <w:ind w:left="180" w:firstLine="360"/>
        <w:rPr>
          <w:rFonts w:ascii="宋体" w:hAnsi="宋体"/>
          <w:bCs/>
          <w:color w:val="000000"/>
          <w:szCs w:val="21"/>
        </w:rPr>
      </w:pPr>
      <w:r>
        <w:rPr>
          <w:rFonts w:hint="eastAsia" w:ascii="宋体" w:hAnsi="宋体"/>
          <w:bCs/>
          <w:color w:val="000000"/>
          <w:szCs w:val="21"/>
        </w:rPr>
        <w:t>项目名称：揭阳第二中学考场视频监控平台改造项目</w:t>
      </w:r>
    </w:p>
    <w:p>
      <w:pPr>
        <w:widowControl/>
        <w:numPr>
          <w:ilvl w:val="0"/>
          <w:numId w:val="5"/>
        </w:numPr>
        <w:tabs>
          <w:tab w:val="left" w:pos="180"/>
          <w:tab w:val="clear" w:pos="420"/>
        </w:tabs>
        <w:adjustRightInd w:val="0"/>
        <w:snapToGrid w:val="0"/>
        <w:spacing w:line="360" w:lineRule="auto"/>
        <w:ind w:left="180" w:firstLine="360"/>
        <w:rPr>
          <w:rFonts w:ascii="宋体" w:hAnsi="宋体"/>
          <w:bCs/>
          <w:color w:val="000000"/>
          <w:szCs w:val="21"/>
        </w:rPr>
      </w:pPr>
      <w:r>
        <w:rPr>
          <w:rFonts w:hint="eastAsia" w:ascii="宋体" w:hAnsi="宋体"/>
          <w:bCs/>
          <w:color w:val="000000"/>
          <w:szCs w:val="21"/>
        </w:rPr>
        <w:t>采购预算：人民币420379.70 元（超出该上限的报价将作为无效报价处理）</w:t>
      </w:r>
    </w:p>
    <w:p>
      <w:pPr>
        <w:widowControl/>
        <w:numPr>
          <w:ilvl w:val="0"/>
          <w:numId w:val="5"/>
        </w:numPr>
        <w:tabs>
          <w:tab w:val="left" w:pos="180"/>
          <w:tab w:val="clear" w:pos="420"/>
        </w:tabs>
        <w:adjustRightInd w:val="0"/>
        <w:snapToGrid w:val="0"/>
        <w:spacing w:line="360" w:lineRule="auto"/>
        <w:ind w:left="180" w:firstLine="360"/>
        <w:rPr>
          <w:rFonts w:ascii="宋体" w:hAnsi="宋体"/>
          <w:bCs/>
          <w:color w:val="000000"/>
          <w:szCs w:val="21"/>
        </w:rPr>
      </w:pPr>
      <w:r>
        <w:rPr>
          <w:rFonts w:hint="eastAsia" w:ascii="宋体" w:hAnsi="宋体"/>
          <w:bCs/>
          <w:color w:val="000000"/>
          <w:szCs w:val="21"/>
        </w:rPr>
        <w:t>项目内容及需求：揭阳第二中学考场视频监控平台改造项目</w:t>
      </w:r>
    </w:p>
    <w:p>
      <w:pPr>
        <w:widowControl/>
        <w:numPr>
          <w:ilvl w:val="0"/>
          <w:numId w:val="5"/>
        </w:numPr>
        <w:tabs>
          <w:tab w:val="left" w:pos="180"/>
          <w:tab w:val="clear" w:pos="420"/>
        </w:tabs>
        <w:adjustRightInd w:val="0"/>
        <w:snapToGrid w:val="0"/>
        <w:spacing w:line="360" w:lineRule="auto"/>
        <w:ind w:left="180" w:firstLine="360"/>
        <w:rPr>
          <w:rFonts w:ascii="宋体" w:hAnsi="宋体"/>
          <w:bCs/>
          <w:color w:val="000000"/>
          <w:szCs w:val="21"/>
        </w:rPr>
      </w:pPr>
      <w:r>
        <w:rPr>
          <w:rFonts w:hint="eastAsia" w:ascii="宋体" w:hAnsi="宋体"/>
          <w:bCs/>
          <w:color w:val="000000"/>
          <w:szCs w:val="21"/>
        </w:rPr>
        <w:t>数  量：一项</w:t>
      </w:r>
    </w:p>
    <w:p>
      <w:pPr>
        <w:spacing w:line="360" w:lineRule="auto"/>
        <w:ind w:left="777" w:leftChars="270" w:hanging="210" w:hangingChars="100"/>
        <w:rPr>
          <w:rFonts w:ascii="宋体" w:hAnsi="宋体"/>
          <w:color w:val="000000"/>
          <w:szCs w:val="21"/>
        </w:rPr>
      </w:pPr>
      <w:bookmarkStart w:id="10" w:name="_Toc440009415"/>
      <w:r>
        <w:rPr>
          <w:rFonts w:hint="eastAsia" w:ascii="宋体" w:hAnsi="宋体"/>
          <w:color w:val="000000"/>
          <w:szCs w:val="21"/>
        </w:rPr>
        <w:t>6.</w:t>
      </w:r>
      <w:bookmarkStart w:id="11" w:name="_Toc437248660"/>
      <w:bookmarkStart w:id="12" w:name="_Toc437261943"/>
      <w:bookmarkStart w:id="13" w:name="_Toc437262787"/>
      <w:r>
        <w:rPr>
          <w:rFonts w:hint="eastAsia" w:ascii="宋体" w:hAnsi="宋体"/>
          <w:color w:val="000000"/>
          <w:szCs w:val="21"/>
        </w:rPr>
        <w:t>交货期：</w:t>
      </w:r>
      <w:bookmarkEnd w:id="10"/>
      <w:bookmarkEnd w:id="11"/>
      <w:bookmarkEnd w:id="12"/>
      <w:bookmarkEnd w:id="13"/>
      <w:r>
        <w:rPr>
          <w:rFonts w:hint="eastAsia" w:ascii="宋体" w:hAnsi="宋体"/>
          <w:bCs/>
          <w:color w:val="000000"/>
          <w:spacing w:val="-6"/>
          <w:szCs w:val="21"/>
        </w:rPr>
        <w:t>合同签订后 30天内完成安装工作（包括设备安装、调试、试运行等，超出该交货期将作为无效投标处理）</w:t>
      </w:r>
    </w:p>
    <w:p>
      <w:pPr>
        <w:widowControl/>
        <w:adjustRightInd w:val="0"/>
        <w:snapToGrid w:val="0"/>
        <w:spacing w:line="360" w:lineRule="auto"/>
        <w:ind w:left="540"/>
        <w:rPr>
          <w:rFonts w:ascii="宋体" w:hAnsi="宋体"/>
          <w:bCs/>
          <w:color w:val="000000"/>
          <w:szCs w:val="21"/>
        </w:rPr>
      </w:pPr>
      <w:r>
        <w:rPr>
          <w:rFonts w:hint="eastAsia" w:ascii="宋体" w:hAnsi="宋体"/>
          <w:bCs/>
          <w:color w:val="000000"/>
          <w:szCs w:val="21"/>
        </w:rPr>
        <w:t>7.采购方式：询价采购</w:t>
      </w:r>
    </w:p>
    <w:p>
      <w:pPr>
        <w:widowControl/>
        <w:numPr>
          <w:ilvl w:val="0"/>
          <w:numId w:val="4"/>
        </w:numPr>
        <w:tabs>
          <w:tab w:val="left" w:pos="502"/>
        </w:tabs>
        <w:adjustRightInd w:val="0"/>
        <w:snapToGrid w:val="0"/>
        <w:spacing w:line="360" w:lineRule="auto"/>
        <w:rPr>
          <w:rFonts w:ascii="宋体" w:hAnsi="宋体" w:cs="Tahoma"/>
          <w:b/>
          <w:bCs/>
          <w:color w:val="000000"/>
          <w:szCs w:val="21"/>
        </w:rPr>
      </w:pPr>
      <w:r>
        <w:rPr>
          <w:rFonts w:hint="eastAsia" w:ascii="宋体" w:hAnsi="宋体" w:cs="Tahoma"/>
          <w:b/>
          <w:bCs/>
          <w:color w:val="000000"/>
          <w:szCs w:val="21"/>
        </w:rPr>
        <w:t>供应商投标资格要求</w:t>
      </w:r>
    </w:p>
    <w:p>
      <w:pPr>
        <w:widowControl/>
        <w:tabs>
          <w:tab w:val="left" w:pos="502"/>
        </w:tabs>
        <w:adjustRightInd w:val="0"/>
        <w:snapToGrid w:val="0"/>
        <w:spacing w:line="360" w:lineRule="auto"/>
        <w:ind w:left="928" w:leftChars="249" w:hanging="405" w:hangingChars="192"/>
        <w:rPr>
          <w:rFonts w:ascii="宋体" w:hAnsi="宋体"/>
          <w:b/>
          <w:color w:val="000000"/>
          <w:szCs w:val="21"/>
        </w:rPr>
      </w:pPr>
      <w:r>
        <w:rPr>
          <w:rFonts w:hint="eastAsia" w:ascii="宋体" w:hAnsi="宋体"/>
          <w:b/>
          <w:color w:val="000000"/>
          <w:szCs w:val="21"/>
        </w:rPr>
        <w:t>注：供应商投标时须提供营业执照副本原件核查，否则将作无效报价处理。</w:t>
      </w:r>
    </w:p>
    <w:p>
      <w:pPr>
        <w:widowControl/>
        <w:tabs>
          <w:tab w:val="left" w:pos="630"/>
        </w:tabs>
        <w:adjustRightInd w:val="0"/>
        <w:snapToGrid w:val="0"/>
        <w:spacing w:line="360" w:lineRule="auto"/>
        <w:ind w:firstLine="525" w:firstLineChars="250"/>
        <w:rPr>
          <w:rFonts w:ascii="宋体" w:hAnsi="宋体"/>
          <w:color w:val="000000"/>
          <w:szCs w:val="21"/>
        </w:rPr>
      </w:pPr>
      <w:r>
        <w:rPr>
          <w:rFonts w:hint="eastAsia" w:ascii="宋体" w:hAnsi="宋体"/>
          <w:color w:val="000000"/>
          <w:szCs w:val="21"/>
        </w:rPr>
        <w:t>1.供应商</w:t>
      </w:r>
      <w:r>
        <w:rPr>
          <w:rFonts w:ascii="宋体" w:hAnsi="宋体"/>
          <w:color w:val="000000"/>
          <w:szCs w:val="21"/>
        </w:rPr>
        <w:t>应具备《中华人民共和国政府采购法》第二十二条规定的条件</w:t>
      </w:r>
      <w:r>
        <w:rPr>
          <w:rFonts w:hint="eastAsia" w:ascii="宋体" w:hAnsi="宋体"/>
          <w:color w:val="000000"/>
          <w:szCs w:val="21"/>
        </w:rPr>
        <w:t>；</w:t>
      </w:r>
    </w:p>
    <w:p>
      <w:pPr>
        <w:widowControl/>
        <w:tabs>
          <w:tab w:val="left" w:pos="525"/>
        </w:tabs>
        <w:adjustRightInd w:val="0"/>
        <w:snapToGrid w:val="0"/>
        <w:spacing w:line="360" w:lineRule="auto"/>
        <w:ind w:left="630" w:leftChars="300" w:firstLine="105" w:firstLineChars="50"/>
        <w:rPr>
          <w:rFonts w:ascii="宋体" w:hAnsi="宋体"/>
          <w:color w:val="000000"/>
          <w:szCs w:val="21"/>
        </w:rPr>
      </w:pPr>
      <w:r>
        <w:rPr>
          <w:rFonts w:ascii="宋体" w:hAnsi="宋体"/>
          <w:color w:val="000000"/>
          <w:szCs w:val="21"/>
        </w:rPr>
        <w:t>1）具有独立承担民事责任的能力；</w:t>
      </w:r>
    </w:p>
    <w:p>
      <w:pPr>
        <w:widowControl/>
        <w:tabs>
          <w:tab w:val="left" w:pos="525"/>
        </w:tabs>
        <w:adjustRightInd w:val="0"/>
        <w:snapToGrid w:val="0"/>
        <w:spacing w:line="360" w:lineRule="auto"/>
        <w:ind w:left="630" w:leftChars="300" w:firstLine="105" w:firstLineChars="50"/>
        <w:rPr>
          <w:rFonts w:ascii="宋体" w:hAnsi="宋体"/>
          <w:color w:val="000000"/>
          <w:szCs w:val="21"/>
        </w:rPr>
      </w:pPr>
      <w:r>
        <w:rPr>
          <w:rFonts w:ascii="宋体" w:hAnsi="宋体"/>
          <w:color w:val="000000"/>
          <w:szCs w:val="21"/>
        </w:rPr>
        <w:t>2）具有良好的商业信誉和健全的财务会计制度；</w:t>
      </w:r>
    </w:p>
    <w:p>
      <w:pPr>
        <w:widowControl/>
        <w:tabs>
          <w:tab w:val="left" w:pos="525"/>
        </w:tabs>
        <w:adjustRightInd w:val="0"/>
        <w:snapToGrid w:val="0"/>
        <w:spacing w:line="360" w:lineRule="auto"/>
        <w:ind w:left="630" w:leftChars="300" w:firstLine="105" w:firstLineChars="50"/>
        <w:rPr>
          <w:rFonts w:ascii="宋体" w:hAnsi="宋体"/>
          <w:color w:val="000000"/>
          <w:szCs w:val="21"/>
        </w:rPr>
      </w:pPr>
      <w:r>
        <w:rPr>
          <w:rFonts w:ascii="宋体" w:hAnsi="宋体"/>
          <w:color w:val="000000"/>
          <w:szCs w:val="21"/>
        </w:rPr>
        <w:t>3）具有履行合同所必需的设备和专业技术能力；</w:t>
      </w:r>
    </w:p>
    <w:p>
      <w:pPr>
        <w:widowControl/>
        <w:tabs>
          <w:tab w:val="left" w:pos="525"/>
        </w:tabs>
        <w:adjustRightInd w:val="0"/>
        <w:snapToGrid w:val="0"/>
        <w:spacing w:line="360" w:lineRule="auto"/>
        <w:ind w:left="630" w:leftChars="300" w:firstLine="105" w:firstLineChars="50"/>
        <w:rPr>
          <w:rFonts w:ascii="宋体" w:hAnsi="宋体"/>
          <w:color w:val="000000"/>
          <w:szCs w:val="21"/>
        </w:rPr>
      </w:pPr>
      <w:r>
        <w:rPr>
          <w:rFonts w:ascii="宋体" w:hAnsi="宋体"/>
          <w:color w:val="000000"/>
          <w:szCs w:val="21"/>
        </w:rPr>
        <w:t>4）有依法缴纳税收和社会保障资金的良好记录；</w:t>
      </w:r>
    </w:p>
    <w:p>
      <w:pPr>
        <w:widowControl/>
        <w:tabs>
          <w:tab w:val="left" w:pos="525"/>
        </w:tabs>
        <w:adjustRightInd w:val="0"/>
        <w:snapToGrid w:val="0"/>
        <w:spacing w:line="360" w:lineRule="auto"/>
        <w:ind w:left="630" w:leftChars="300" w:firstLine="105" w:firstLineChars="50"/>
        <w:rPr>
          <w:rFonts w:ascii="宋体" w:hAnsi="宋体"/>
          <w:color w:val="000000"/>
          <w:szCs w:val="21"/>
        </w:rPr>
      </w:pPr>
      <w:r>
        <w:rPr>
          <w:rFonts w:ascii="宋体" w:hAnsi="宋体"/>
          <w:color w:val="000000"/>
          <w:szCs w:val="21"/>
        </w:rPr>
        <w:t>5）参加政府采购活动前三年内，在经营活动中没有重大违法记录；</w:t>
      </w:r>
    </w:p>
    <w:p>
      <w:pPr>
        <w:widowControl/>
        <w:tabs>
          <w:tab w:val="left" w:pos="525"/>
        </w:tabs>
        <w:adjustRightInd w:val="0"/>
        <w:snapToGrid w:val="0"/>
        <w:spacing w:line="360" w:lineRule="auto"/>
        <w:ind w:left="630" w:leftChars="300" w:firstLine="105" w:firstLineChars="50"/>
        <w:rPr>
          <w:rFonts w:ascii="宋体" w:hAnsi="宋体"/>
          <w:color w:val="000000"/>
          <w:szCs w:val="21"/>
        </w:rPr>
      </w:pPr>
      <w:r>
        <w:rPr>
          <w:rFonts w:ascii="宋体" w:hAnsi="宋体"/>
          <w:color w:val="000000"/>
          <w:szCs w:val="21"/>
        </w:rPr>
        <w:t>6）法律、行政法规规定的其他条件。</w:t>
      </w:r>
    </w:p>
    <w:p>
      <w:pPr>
        <w:widowControl/>
        <w:tabs>
          <w:tab w:val="left" w:pos="525"/>
        </w:tabs>
        <w:adjustRightInd w:val="0"/>
        <w:snapToGrid w:val="0"/>
        <w:spacing w:line="360" w:lineRule="auto"/>
        <w:ind w:firstLine="495" w:firstLineChars="250"/>
        <w:rPr>
          <w:rFonts w:ascii="宋体" w:hAnsi="宋体"/>
          <w:color w:val="000000"/>
          <w:szCs w:val="21"/>
        </w:rPr>
      </w:pPr>
      <w:r>
        <w:rPr>
          <w:rFonts w:hint="eastAsia" w:ascii="宋体" w:hAnsi="宋体"/>
          <w:color w:val="000000"/>
          <w:spacing w:val="-6"/>
          <w:szCs w:val="21"/>
        </w:rPr>
        <w:t>2.供应商须是中华人民共和国境内合法注册，能独立承担民事责任并具有相关经营范围的法人；</w:t>
      </w:r>
    </w:p>
    <w:p>
      <w:pPr>
        <w:widowControl/>
        <w:adjustRightInd w:val="0"/>
        <w:snapToGrid w:val="0"/>
        <w:spacing w:line="360" w:lineRule="auto"/>
        <w:ind w:firstLine="525" w:firstLineChars="250"/>
        <w:rPr>
          <w:rFonts w:ascii="宋体" w:hAnsi="宋体"/>
          <w:color w:val="000000"/>
          <w:szCs w:val="21"/>
        </w:rPr>
      </w:pPr>
      <w:r>
        <w:rPr>
          <w:rFonts w:hint="eastAsia" w:ascii="宋体" w:hAnsi="宋体"/>
          <w:color w:val="000000"/>
          <w:szCs w:val="21"/>
        </w:rPr>
        <w:t>3．本项目不接受联合体投标；</w:t>
      </w:r>
    </w:p>
    <w:p>
      <w:pPr>
        <w:tabs>
          <w:tab w:val="left" w:pos="525"/>
        </w:tabs>
        <w:autoSpaceDE w:val="0"/>
        <w:autoSpaceDN w:val="0"/>
        <w:spacing w:line="360" w:lineRule="auto"/>
        <w:ind w:firstLine="525" w:firstLineChars="250"/>
        <w:rPr>
          <w:rFonts w:ascii="宋体" w:hAnsi="宋体"/>
          <w:color w:val="000000"/>
          <w:szCs w:val="21"/>
          <w:lang w:val="hr-HR"/>
        </w:rPr>
      </w:pPr>
      <w:r>
        <w:rPr>
          <w:rFonts w:hint="eastAsia" w:ascii="宋体" w:hAnsi="宋体"/>
          <w:color w:val="000000"/>
          <w:szCs w:val="21"/>
        </w:rPr>
        <w:t>4. 供应商</w:t>
      </w:r>
      <w:r>
        <w:rPr>
          <w:rFonts w:hint="eastAsia" w:hAnsi="宋体"/>
          <w:color w:val="000000"/>
          <w:szCs w:val="21"/>
        </w:rPr>
        <w:t>须</w:t>
      </w:r>
      <w:r>
        <w:rPr>
          <w:rFonts w:hint="eastAsia" w:hAnsi="宋体" w:cs="宋体"/>
          <w:color w:val="000000"/>
          <w:szCs w:val="21"/>
        </w:rPr>
        <w:t>在招标代理机构登记并购买询价文件。</w:t>
      </w:r>
    </w:p>
    <w:p>
      <w:pPr>
        <w:widowControl/>
        <w:numPr>
          <w:ilvl w:val="0"/>
          <w:numId w:val="4"/>
        </w:numPr>
        <w:tabs>
          <w:tab w:val="left" w:pos="502"/>
        </w:tabs>
        <w:adjustRightInd w:val="0"/>
        <w:snapToGrid w:val="0"/>
        <w:spacing w:line="360" w:lineRule="auto"/>
        <w:rPr>
          <w:rFonts w:ascii="宋体" w:hAnsi="宋体" w:cs="Tahoma"/>
          <w:b/>
          <w:bCs/>
          <w:color w:val="000000"/>
          <w:szCs w:val="21"/>
        </w:rPr>
      </w:pPr>
      <w:r>
        <w:rPr>
          <w:rFonts w:hint="eastAsia" w:ascii="宋体" w:hAnsi="宋体" w:cs="Tahoma"/>
          <w:b/>
          <w:bCs/>
          <w:color w:val="000000"/>
          <w:szCs w:val="21"/>
        </w:rPr>
        <w:t>获取询价文件的时间、地点、方式及询价文件售价</w:t>
      </w:r>
    </w:p>
    <w:p>
      <w:pPr>
        <w:widowControl/>
        <w:tabs>
          <w:tab w:val="left" w:pos="900"/>
        </w:tabs>
        <w:adjustRightInd w:val="0"/>
        <w:snapToGrid w:val="0"/>
        <w:spacing w:line="360" w:lineRule="auto"/>
        <w:ind w:left="538"/>
        <w:rPr>
          <w:rFonts w:ascii="宋体" w:hAnsi="宋体" w:cs="Arial"/>
          <w:color w:val="000000"/>
          <w:szCs w:val="21"/>
        </w:rPr>
      </w:pPr>
      <w:r>
        <w:rPr>
          <w:rFonts w:hint="eastAsia" w:ascii="宋体" w:hAnsi="宋体" w:cs="Tahoma"/>
          <w:color w:val="000000"/>
          <w:szCs w:val="21"/>
        </w:rPr>
        <w:t>1.获取</w:t>
      </w:r>
      <w:r>
        <w:rPr>
          <w:rFonts w:hint="eastAsia" w:ascii="宋体" w:hAnsi="宋体" w:cs="Tahoma"/>
          <w:bCs/>
          <w:color w:val="000000"/>
          <w:szCs w:val="21"/>
        </w:rPr>
        <w:t>询价</w:t>
      </w:r>
      <w:r>
        <w:rPr>
          <w:rFonts w:hint="eastAsia" w:ascii="宋体" w:hAnsi="宋体" w:cs="Tahoma"/>
          <w:color w:val="000000"/>
          <w:szCs w:val="21"/>
        </w:rPr>
        <w:t>文件时间及下载：</w:t>
      </w:r>
      <w:r>
        <w:rPr>
          <w:rFonts w:hint="eastAsia" w:ascii="宋体" w:hAnsi="宋体" w:cs="Tahoma"/>
          <w:color w:val="000000"/>
          <w:szCs w:val="21"/>
          <w:highlight w:val="none"/>
        </w:rPr>
        <w:t>2020年</w:t>
      </w:r>
      <w:r>
        <w:rPr>
          <w:rFonts w:hint="eastAsia" w:ascii="宋体" w:hAnsi="宋体" w:cs="Tahoma"/>
          <w:color w:val="000000"/>
          <w:szCs w:val="21"/>
          <w:highlight w:val="none"/>
          <w:lang w:val="en-US" w:eastAsia="zh-CN"/>
        </w:rPr>
        <w:t>3</w:t>
      </w:r>
      <w:r>
        <w:rPr>
          <w:rFonts w:hint="eastAsia" w:ascii="宋体" w:hAnsi="宋体" w:cs="Tahoma"/>
          <w:color w:val="000000"/>
          <w:szCs w:val="21"/>
          <w:highlight w:val="none"/>
        </w:rPr>
        <w:t xml:space="preserve"> 月</w:t>
      </w:r>
      <w:r>
        <w:rPr>
          <w:rFonts w:hint="eastAsia" w:ascii="宋体" w:hAnsi="宋体" w:cs="Tahoma"/>
          <w:color w:val="000000"/>
          <w:szCs w:val="21"/>
          <w:highlight w:val="none"/>
          <w:lang w:val="en-US" w:eastAsia="zh-CN"/>
        </w:rPr>
        <w:t>16</w:t>
      </w:r>
      <w:r>
        <w:rPr>
          <w:rFonts w:hint="eastAsia" w:ascii="宋体" w:hAnsi="宋体" w:cs="Tahoma"/>
          <w:color w:val="000000"/>
          <w:szCs w:val="21"/>
          <w:highlight w:val="none"/>
        </w:rPr>
        <w:t xml:space="preserve"> 日</w:t>
      </w:r>
      <w:r>
        <w:rPr>
          <w:rFonts w:hint="eastAsia" w:ascii="宋体" w:hAnsi="宋体"/>
          <w:color w:val="000000"/>
          <w:szCs w:val="21"/>
          <w:highlight w:val="none"/>
        </w:rPr>
        <w:t>至</w:t>
      </w:r>
      <w:r>
        <w:rPr>
          <w:rFonts w:hint="eastAsia" w:ascii="宋体" w:hAnsi="宋体" w:cs="Tahoma"/>
          <w:color w:val="000000"/>
          <w:szCs w:val="21"/>
          <w:highlight w:val="none"/>
        </w:rPr>
        <w:t>2020年</w:t>
      </w:r>
      <w:r>
        <w:rPr>
          <w:rFonts w:hint="eastAsia" w:ascii="宋体" w:hAnsi="宋体" w:cs="Tahoma"/>
          <w:color w:val="000000"/>
          <w:szCs w:val="21"/>
          <w:highlight w:val="none"/>
          <w:lang w:val="en-US" w:eastAsia="zh-CN"/>
        </w:rPr>
        <w:t>3</w:t>
      </w:r>
      <w:r>
        <w:rPr>
          <w:rFonts w:hint="eastAsia" w:ascii="宋体" w:hAnsi="宋体" w:cs="Tahoma"/>
          <w:color w:val="000000"/>
          <w:szCs w:val="21"/>
          <w:highlight w:val="none"/>
        </w:rPr>
        <w:t xml:space="preserve"> 月</w:t>
      </w:r>
      <w:r>
        <w:rPr>
          <w:rFonts w:hint="eastAsia" w:ascii="宋体" w:hAnsi="宋体" w:cs="Tahoma"/>
          <w:color w:val="000000"/>
          <w:szCs w:val="21"/>
          <w:highlight w:val="none"/>
          <w:lang w:val="en-US" w:eastAsia="zh-CN"/>
        </w:rPr>
        <w:t>19</w:t>
      </w:r>
      <w:r>
        <w:rPr>
          <w:rFonts w:hint="eastAsia" w:ascii="宋体" w:hAnsi="宋体" w:cs="Tahoma"/>
          <w:color w:val="000000"/>
          <w:szCs w:val="21"/>
          <w:highlight w:val="none"/>
        </w:rPr>
        <w:t xml:space="preserve"> 日</w:t>
      </w:r>
      <w:r>
        <w:rPr>
          <w:rFonts w:hint="eastAsia" w:ascii="宋体" w:hAnsi="宋体" w:cs="Arial"/>
          <w:color w:val="000000"/>
          <w:szCs w:val="21"/>
        </w:rPr>
        <w:t>，上午9</w:t>
      </w:r>
      <w:r>
        <w:rPr>
          <w:rFonts w:ascii="宋体" w:hAnsi="宋体" w:cs="Arial"/>
          <w:color w:val="000000"/>
          <w:szCs w:val="21"/>
        </w:rPr>
        <w:t>:</w:t>
      </w:r>
      <w:r>
        <w:rPr>
          <w:rFonts w:hint="eastAsia" w:ascii="宋体" w:hAnsi="宋体" w:cs="Arial"/>
          <w:color w:val="000000"/>
          <w:szCs w:val="21"/>
        </w:rPr>
        <w:t>0</w:t>
      </w:r>
      <w:r>
        <w:rPr>
          <w:rFonts w:ascii="宋体" w:hAnsi="宋体" w:cs="Arial"/>
          <w:color w:val="000000"/>
          <w:szCs w:val="21"/>
        </w:rPr>
        <w:t>0</w:t>
      </w:r>
      <w:r>
        <w:rPr>
          <w:rFonts w:hint="eastAsia" w:ascii="宋体" w:hAnsi="宋体" w:cs="Arial"/>
          <w:color w:val="000000"/>
          <w:szCs w:val="21"/>
        </w:rPr>
        <w:t>～</w:t>
      </w:r>
      <w:r>
        <w:rPr>
          <w:rFonts w:ascii="宋体" w:hAnsi="宋体" w:cs="Arial"/>
          <w:color w:val="000000"/>
          <w:szCs w:val="21"/>
        </w:rPr>
        <w:t>11:</w:t>
      </w:r>
      <w:r>
        <w:rPr>
          <w:rFonts w:hint="eastAsia" w:ascii="宋体" w:hAnsi="宋体" w:cs="Arial"/>
          <w:color w:val="000000"/>
          <w:szCs w:val="21"/>
        </w:rPr>
        <w:t>0</w:t>
      </w:r>
      <w:r>
        <w:rPr>
          <w:rFonts w:ascii="宋体" w:hAnsi="宋体" w:cs="Arial"/>
          <w:color w:val="000000"/>
          <w:szCs w:val="21"/>
        </w:rPr>
        <w:t>0</w:t>
      </w:r>
      <w:r>
        <w:rPr>
          <w:rFonts w:hint="eastAsia" w:ascii="宋体" w:hAnsi="宋体" w:cs="Arial"/>
          <w:color w:val="000000"/>
          <w:szCs w:val="21"/>
        </w:rPr>
        <w:t>，下午</w:t>
      </w:r>
      <w:r>
        <w:rPr>
          <w:rFonts w:ascii="宋体" w:hAnsi="宋体" w:cs="Arial"/>
          <w:color w:val="000000"/>
          <w:szCs w:val="21"/>
        </w:rPr>
        <w:t>2:30</w:t>
      </w:r>
      <w:r>
        <w:rPr>
          <w:rFonts w:hint="eastAsia" w:ascii="宋体" w:hAnsi="宋体" w:cs="Arial"/>
          <w:color w:val="000000"/>
          <w:szCs w:val="21"/>
        </w:rPr>
        <w:t>～</w:t>
      </w:r>
      <w:r>
        <w:rPr>
          <w:rFonts w:ascii="宋体" w:hAnsi="宋体" w:cs="Arial"/>
          <w:color w:val="000000"/>
          <w:szCs w:val="21"/>
        </w:rPr>
        <w:t>5:</w:t>
      </w:r>
      <w:r>
        <w:rPr>
          <w:rFonts w:hint="eastAsia" w:ascii="宋体" w:hAnsi="宋体" w:cs="Arial"/>
          <w:color w:val="000000"/>
          <w:szCs w:val="21"/>
        </w:rPr>
        <w:t>0</w:t>
      </w:r>
      <w:r>
        <w:rPr>
          <w:rFonts w:ascii="宋体" w:hAnsi="宋体" w:cs="Arial"/>
          <w:color w:val="000000"/>
          <w:szCs w:val="21"/>
        </w:rPr>
        <w:t>0</w:t>
      </w:r>
      <w:r>
        <w:rPr>
          <w:rFonts w:hint="eastAsia" w:ascii="宋体" w:hAnsi="宋体" w:cs="Arial"/>
          <w:color w:val="000000"/>
          <w:szCs w:val="21"/>
        </w:rPr>
        <w:t>（节假日除外）（北京时间）。</w:t>
      </w:r>
    </w:p>
    <w:p>
      <w:pPr>
        <w:spacing w:line="360" w:lineRule="auto"/>
        <w:rPr>
          <w:color w:val="000000"/>
          <w:szCs w:val="21"/>
        </w:rPr>
      </w:pPr>
      <w:r>
        <w:rPr>
          <w:rFonts w:hint="eastAsia" w:ascii="宋体" w:hAnsi="宋体"/>
          <w:bCs/>
          <w:color w:val="000000"/>
        </w:rPr>
        <w:t xml:space="preserve">     2.</w:t>
      </w:r>
      <w:r>
        <w:rPr>
          <w:rFonts w:ascii="宋体" w:hAnsi="宋体"/>
          <w:bCs/>
          <w:color w:val="000000"/>
        </w:rPr>
        <w:t>根据《广东省实施〈中华人民共和国政府采购法〉办法》第三十五条的规定，供应商认为政府</w:t>
      </w:r>
    </w:p>
    <w:p>
      <w:pPr>
        <w:widowControl/>
        <w:tabs>
          <w:tab w:val="left" w:pos="900"/>
        </w:tabs>
        <w:adjustRightInd w:val="0"/>
        <w:snapToGrid w:val="0"/>
        <w:spacing w:line="360" w:lineRule="auto"/>
        <w:ind w:left="538"/>
        <w:rPr>
          <w:rFonts w:ascii="宋体" w:hAnsi="宋体" w:cs="Arial"/>
          <w:color w:val="000000"/>
          <w:szCs w:val="21"/>
        </w:rPr>
      </w:pPr>
      <w:r>
        <w:rPr>
          <w:rFonts w:ascii="宋体" w:hAnsi="宋体"/>
          <w:bCs/>
          <w:color w:val="000000"/>
        </w:rPr>
        <w:t>采购文件的内容损害其权益</w:t>
      </w:r>
      <w:r>
        <w:rPr>
          <w:rFonts w:ascii="宋体" w:hAnsi="宋体" w:cs="宋体"/>
          <w:color w:val="000000"/>
          <w:kern w:val="0"/>
          <w:szCs w:val="21"/>
        </w:rPr>
        <w:t>的，可以在公示期间或者自期满之日起七个工作日内以书面形式向采购人或</w:t>
      </w:r>
      <w:r>
        <w:rPr>
          <w:rFonts w:hint="eastAsia" w:ascii="宋体" w:hAnsi="宋体" w:cs="宋体"/>
          <w:color w:val="000000"/>
          <w:kern w:val="0"/>
          <w:szCs w:val="21"/>
        </w:rPr>
        <w:t>代理采购机构</w:t>
      </w:r>
      <w:r>
        <w:rPr>
          <w:rFonts w:ascii="宋体" w:hAnsi="宋体" w:cs="宋体"/>
          <w:color w:val="000000"/>
          <w:kern w:val="0"/>
          <w:szCs w:val="21"/>
        </w:rPr>
        <w:t>提出质疑。质疑函应当</w:t>
      </w:r>
      <w:r>
        <w:rPr>
          <w:rFonts w:hint="eastAsia" w:ascii="宋体" w:hAnsi="宋体" w:cs="宋体"/>
          <w:color w:val="000000"/>
          <w:kern w:val="0"/>
          <w:szCs w:val="21"/>
        </w:rPr>
        <w:t>由</w:t>
      </w:r>
      <w:r>
        <w:rPr>
          <w:rFonts w:ascii="宋体" w:hAnsi="宋体" w:cs="宋体"/>
          <w:color w:val="000000"/>
          <w:kern w:val="0"/>
          <w:szCs w:val="21"/>
        </w:rPr>
        <w:t>质疑</w:t>
      </w:r>
      <w:r>
        <w:rPr>
          <w:rFonts w:hint="eastAsia" w:ascii="宋体" w:hAnsi="宋体" w:cs="宋体"/>
          <w:color w:val="000000"/>
          <w:kern w:val="0"/>
          <w:szCs w:val="21"/>
        </w:rPr>
        <w:t>供应商的法定代表人</w:t>
      </w:r>
      <w:r>
        <w:rPr>
          <w:rFonts w:ascii="宋体" w:hAnsi="宋体" w:cs="宋体"/>
          <w:color w:val="000000"/>
          <w:kern w:val="0"/>
          <w:szCs w:val="21"/>
        </w:rPr>
        <w:t>或主要负责人签字并加盖</w:t>
      </w:r>
      <w:r>
        <w:rPr>
          <w:rFonts w:hint="eastAsia" w:ascii="宋体" w:hAnsi="宋体" w:cs="宋体"/>
          <w:color w:val="000000"/>
          <w:kern w:val="0"/>
          <w:szCs w:val="21"/>
        </w:rPr>
        <w:t>单位</w:t>
      </w:r>
      <w:r>
        <w:rPr>
          <w:rFonts w:ascii="宋体" w:hAnsi="宋体" w:cs="宋体"/>
          <w:color w:val="000000"/>
          <w:kern w:val="0"/>
          <w:szCs w:val="21"/>
        </w:rPr>
        <w:t>公章</w:t>
      </w:r>
      <w:r>
        <w:rPr>
          <w:rFonts w:hint="eastAsia" w:ascii="宋体" w:hAnsi="宋体" w:cs="宋体"/>
          <w:color w:val="000000"/>
          <w:kern w:val="0"/>
          <w:szCs w:val="21"/>
        </w:rPr>
        <w:t>，留有联系人及联系电话并提供营业执照复印件、法定代表人（负责人）证明书、授权书、法定代表人（负责人）被授权人身份证复印件（以上证件须加盖公章），并与代理采购机构工作人员做好确认工作，未被确认的质疑将作为无效质疑，</w:t>
      </w:r>
      <w:r>
        <w:rPr>
          <w:rFonts w:ascii="宋体" w:hAnsi="宋体" w:cs="宋体"/>
          <w:color w:val="000000"/>
          <w:kern w:val="0"/>
          <w:szCs w:val="21"/>
        </w:rPr>
        <w:t>采购人或</w:t>
      </w:r>
      <w:r>
        <w:rPr>
          <w:rFonts w:hint="eastAsia" w:ascii="宋体" w:hAnsi="宋体" w:cs="宋体"/>
          <w:color w:val="000000"/>
          <w:kern w:val="0"/>
          <w:szCs w:val="21"/>
        </w:rPr>
        <w:t>代理采购机构可不予作答。</w:t>
      </w:r>
    </w:p>
    <w:p>
      <w:pPr>
        <w:widowControl/>
        <w:tabs>
          <w:tab w:val="left" w:pos="900"/>
        </w:tabs>
        <w:adjustRightInd w:val="0"/>
        <w:snapToGrid w:val="0"/>
        <w:spacing w:line="360" w:lineRule="auto"/>
        <w:ind w:left="538"/>
        <w:rPr>
          <w:rFonts w:ascii="宋体" w:hAnsi="宋体"/>
          <w:bCs/>
          <w:color w:val="000000"/>
          <w:szCs w:val="21"/>
        </w:rPr>
      </w:pPr>
      <w:r>
        <w:rPr>
          <w:rFonts w:hint="eastAsia" w:ascii="宋体" w:hAnsi="宋体" w:cs="Tahoma"/>
          <w:color w:val="000000"/>
          <w:szCs w:val="21"/>
        </w:rPr>
        <w:t>3.获取</w:t>
      </w:r>
      <w:r>
        <w:rPr>
          <w:rFonts w:hint="eastAsia" w:ascii="宋体" w:hAnsi="宋体" w:cs="Tahoma"/>
          <w:bCs/>
          <w:color w:val="000000"/>
          <w:szCs w:val="21"/>
        </w:rPr>
        <w:t>询价</w:t>
      </w:r>
      <w:r>
        <w:rPr>
          <w:rFonts w:hint="eastAsia" w:ascii="宋体" w:hAnsi="宋体" w:cs="Tahoma"/>
          <w:color w:val="000000"/>
          <w:szCs w:val="21"/>
        </w:rPr>
        <w:t>文件地点：</w:t>
      </w:r>
      <w:r>
        <w:rPr>
          <w:rFonts w:hint="eastAsia"/>
          <w:color w:val="000000"/>
          <w:szCs w:val="21"/>
        </w:rPr>
        <w:t>揭阳市榕城区东升新河社区南二区3栋西梯201。</w:t>
      </w:r>
    </w:p>
    <w:p>
      <w:pPr>
        <w:widowControl/>
        <w:tabs>
          <w:tab w:val="left" w:pos="900"/>
        </w:tabs>
        <w:adjustRightInd w:val="0"/>
        <w:snapToGrid w:val="0"/>
        <w:spacing w:line="360" w:lineRule="auto"/>
        <w:ind w:left="538"/>
        <w:rPr>
          <w:rFonts w:ascii="宋体" w:hAnsi="宋体"/>
          <w:bCs/>
          <w:color w:val="000000"/>
          <w:szCs w:val="21"/>
        </w:rPr>
      </w:pPr>
      <w:r>
        <w:rPr>
          <w:rFonts w:hint="eastAsia" w:ascii="宋体" w:hAnsi="宋体" w:cs="Tahoma"/>
          <w:color w:val="000000"/>
          <w:szCs w:val="21"/>
        </w:rPr>
        <w:t>4.获取</w:t>
      </w:r>
      <w:r>
        <w:rPr>
          <w:rFonts w:hint="eastAsia" w:ascii="宋体" w:hAnsi="宋体" w:cs="Tahoma"/>
          <w:bCs/>
          <w:color w:val="000000"/>
          <w:szCs w:val="21"/>
        </w:rPr>
        <w:t>询价</w:t>
      </w:r>
      <w:r>
        <w:rPr>
          <w:rFonts w:hint="eastAsia" w:ascii="宋体" w:hAnsi="宋体" w:cs="Tahoma"/>
          <w:color w:val="000000"/>
          <w:szCs w:val="21"/>
        </w:rPr>
        <w:t>文件方式：</w:t>
      </w:r>
      <w:r>
        <w:rPr>
          <w:rFonts w:hint="eastAsia" w:ascii="宋体" w:hAnsi="宋体"/>
          <w:bCs/>
          <w:color w:val="000000"/>
          <w:szCs w:val="21"/>
        </w:rPr>
        <w:t>现场</w:t>
      </w:r>
      <w:r>
        <w:rPr>
          <w:rFonts w:hint="eastAsia" w:ascii="宋体" w:hAnsi="宋体" w:cs="Tahoma"/>
          <w:color w:val="000000"/>
          <w:szCs w:val="21"/>
        </w:rPr>
        <w:t>购买。</w:t>
      </w:r>
    </w:p>
    <w:p>
      <w:pPr>
        <w:widowControl/>
        <w:tabs>
          <w:tab w:val="left" w:pos="900"/>
        </w:tabs>
        <w:adjustRightInd w:val="0"/>
        <w:snapToGrid w:val="0"/>
        <w:spacing w:line="360" w:lineRule="auto"/>
        <w:ind w:left="538"/>
        <w:rPr>
          <w:rFonts w:ascii="宋体" w:hAnsi="宋体"/>
          <w:bCs/>
          <w:color w:val="000000"/>
          <w:szCs w:val="21"/>
        </w:rPr>
      </w:pPr>
      <w:r>
        <w:rPr>
          <w:rFonts w:hint="eastAsia" w:ascii="宋体" w:hAnsi="宋体" w:cs="Tahoma"/>
          <w:bCs/>
          <w:color w:val="000000"/>
          <w:szCs w:val="21"/>
        </w:rPr>
        <w:t>5.询价</w:t>
      </w:r>
      <w:r>
        <w:rPr>
          <w:rFonts w:hint="eastAsia" w:ascii="宋体" w:hAnsi="宋体"/>
          <w:bCs/>
          <w:color w:val="000000"/>
          <w:szCs w:val="21"/>
        </w:rPr>
        <w:t>文件售价：询价文件每套人民币150元，售后不退。</w:t>
      </w:r>
    </w:p>
    <w:p>
      <w:pPr>
        <w:widowControl/>
        <w:tabs>
          <w:tab w:val="left" w:pos="900"/>
        </w:tabs>
        <w:adjustRightInd w:val="0"/>
        <w:snapToGrid w:val="0"/>
        <w:spacing w:line="360" w:lineRule="auto"/>
        <w:ind w:left="538"/>
        <w:rPr>
          <w:rFonts w:ascii="宋体" w:hAnsi="宋体"/>
          <w:bCs/>
          <w:color w:val="000000" w:themeColor="text1"/>
          <w:szCs w:val="21"/>
          <w14:textFill>
            <w14:solidFill>
              <w14:schemeClr w14:val="tx1"/>
            </w14:solidFill>
          </w14:textFill>
        </w:rPr>
      </w:pPr>
      <w:r>
        <w:rPr>
          <w:rFonts w:hint="eastAsia" w:ascii="宋体" w:hAnsi="宋体"/>
          <w:bCs/>
          <w:color w:val="000000" w:themeColor="text1"/>
          <w14:textFill>
            <w14:solidFill>
              <w14:schemeClr w14:val="tx1"/>
            </w14:solidFill>
          </w14:textFill>
        </w:rPr>
        <w:t>6.</w:t>
      </w:r>
      <w:r>
        <w:rPr>
          <w:rFonts w:hint="eastAsia" w:ascii="宋体" w:hAnsi="宋体"/>
          <w:bCs/>
          <w:color w:val="000000" w:themeColor="text1"/>
          <w:szCs w:val="21"/>
          <w14:textFill>
            <w14:solidFill>
              <w14:schemeClr w14:val="tx1"/>
            </w14:solidFill>
          </w14:textFill>
        </w:rPr>
        <w:t>购买</w:t>
      </w:r>
      <w:r>
        <w:rPr>
          <w:rFonts w:hint="eastAsia" w:ascii="宋体" w:hAnsi="宋体" w:cs="Tahoma"/>
          <w:bCs/>
          <w:color w:val="000000"/>
          <w:szCs w:val="21"/>
        </w:rPr>
        <w:t>询价</w:t>
      </w:r>
      <w:r>
        <w:rPr>
          <w:rFonts w:hint="eastAsia" w:ascii="宋体" w:hAnsi="宋体"/>
          <w:bCs/>
          <w:color w:val="000000" w:themeColor="text1"/>
          <w:szCs w:val="21"/>
          <w14:textFill>
            <w14:solidFill>
              <w14:schemeClr w14:val="tx1"/>
            </w14:solidFill>
          </w14:textFill>
        </w:rPr>
        <w:t>文件必须携带:</w:t>
      </w:r>
    </w:p>
    <w:p>
      <w:pPr>
        <w:widowControl/>
        <w:tabs>
          <w:tab w:val="left" w:pos="735"/>
        </w:tabs>
        <w:adjustRightInd w:val="0"/>
        <w:snapToGrid w:val="0"/>
        <w:spacing w:line="360" w:lineRule="auto"/>
        <w:ind w:left="762" w:leftChars="363" w:firstLine="105" w:firstLineChars="50"/>
        <w:rPr>
          <w:rFonts w:ascii="宋体" w:hAnsi="宋体"/>
          <w:bCs/>
          <w:color w:val="000000" w:themeColor="text1"/>
          <w14:textFill>
            <w14:solidFill>
              <w14:schemeClr w14:val="tx1"/>
            </w14:solidFill>
          </w14:textFill>
        </w:rPr>
      </w:pPr>
      <w:r>
        <w:rPr>
          <w:rFonts w:hint="eastAsia" w:ascii="宋体" w:hAnsi="宋体"/>
          <w:bCs/>
          <w:color w:val="000000" w:themeColor="text1"/>
          <w:szCs w:val="21"/>
          <w14:textFill>
            <w14:solidFill>
              <w14:schemeClr w14:val="tx1"/>
            </w14:solidFill>
          </w14:textFill>
        </w:rPr>
        <w:t>1）法定代表人（负责人）证明书原件、法定代表人（负责人）授权委托书原件、法定代表人（负责人）身份证复印件、授权委托人身份证复印件、营业执照副本复印件和相关资质证书复印件及《购买标书登记表》（</w:t>
      </w:r>
      <w:r>
        <w:fldChar w:fldCharType="begin"/>
      </w:r>
      <w:r>
        <w:instrText xml:space="preserve"> HYPERLINK "http://www.yjgpc.gov.cn/" </w:instrText>
      </w:r>
      <w:r>
        <w:fldChar w:fldCharType="separate"/>
      </w:r>
      <w:r>
        <w:rPr>
          <w:rStyle w:val="43"/>
          <w:color w:val="000000" w:themeColor="text1"/>
          <w14:textFill>
            <w14:solidFill>
              <w14:schemeClr w14:val="tx1"/>
            </w14:solidFill>
          </w14:textFill>
        </w:rPr>
        <w:t>http://www.yjcg.cc</w:t>
      </w:r>
      <w:r>
        <w:rPr>
          <w:rStyle w:val="43"/>
          <w:color w:val="000000" w:themeColor="text1"/>
          <w14:textFill>
            <w14:solidFill>
              <w14:schemeClr w14:val="tx1"/>
            </w14:solidFill>
          </w14:textFill>
        </w:rPr>
        <w:fldChar w:fldCharType="end"/>
      </w:r>
      <w:r>
        <w:fldChar w:fldCharType="begin"/>
      </w:r>
      <w:r>
        <w:instrText xml:space="preserve"> HYPERLINK "http://www.yjcg.cc/index.php?c=content&amp;a=list&amp;catid=14" \o "政府采购资料下载" </w:instrText>
      </w:r>
      <w:r>
        <w:fldChar w:fldCharType="separate"/>
      </w:r>
      <w:r>
        <w:rPr>
          <w:rStyle w:val="43"/>
          <w:rFonts w:hint="eastAsia" w:ascii="宋体" w:hAnsi="宋体"/>
          <w:bCs/>
          <w:color w:val="000000" w:themeColor="text1"/>
          <w14:textFill>
            <w14:solidFill>
              <w14:schemeClr w14:val="tx1"/>
            </w14:solidFill>
          </w14:textFill>
        </w:rPr>
        <w:t>政府采购资料</w:t>
      </w:r>
      <w:r>
        <w:rPr>
          <w:rStyle w:val="43"/>
          <w:rFonts w:hint="eastAsia" w:ascii="宋体" w:hAnsi="宋体"/>
          <w:bCs/>
          <w:color w:val="000000" w:themeColor="text1"/>
          <w14:textFill>
            <w14:solidFill>
              <w14:schemeClr w14:val="tx1"/>
            </w14:solidFill>
          </w14:textFill>
        </w:rPr>
        <w:fldChar w:fldCharType="end"/>
      </w:r>
      <w:r>
        <w:rPr>
          <w:rFonts w:hint="eastAsia" w:ascii="宋体" w:hAnsi="宋体"/>
          <w:bCs/>
          <w:color w:val="000000" w:themeColor="text1"/>
          <w:szCs w:val="21"/>
          <w14:textFill>
            <w14:solidFill>
              <w14:schemeClr w14:val="tx1"/>
            </w14:solidFill>
          </w14:textFill>
        </w:rPr>
        <w:t>下载专区）加盖公章到指定地址购买。</w:t>
      </w:r>
      <w:r>
        <w:rPr>
          <w:rFonts w:hint="eastAsia"/>
          <w:b/>
          <w:bCs/>
          <w:color w:val="000000" w:themeColor="text1"/>
          <w14:textFill>
            <w14:solidFill>
              <w14:schemeClr w14:val="tx1"/>
            </w14:solidFill>
          </w14:textFill>
        </w:rPr>
        <w:t>报名时投标单位的资料与以上报名条件不符合、不齐全、复印件不清晰或未盖红色公章的将不予受理</w:t>
      </w:r>
      <w:r>
        <w:rPr>
          <w:rFonts w:hint="eastAsia" w:ascii="宋体" w:hAnsi="宋体"/>
          <w:bCs/>
          <w:color w:val="000000" w:themeColor="text1"/>
          <w14:textFill>
            <w14:solidFill>
              <w14:schemeClr w14:val="tx1"/>
            </w14:solidFill>
          </w14:textFill>
        </w:rPr>
        <w:t>。</w:t>
      </w:r>
    </w:p>
    <w:p>
      <w:pPr>
        <w:widowControl/>
        <w:tabs>
          <w:tab w:val="left" w:pos="900"/>
        </w:tabs>
        <w:adjustRightInd w:val="0"/>
        <w:snapToGrid w:val="0"/>
        <w:spacing w:line="360" w:lineRule="auto"/>
        <w:ind w:left="748" w:leftChars="356"/>
        <w:rPr>
          <w:rFonts w:ascii="宋体" w:hAnsi="宋体"/>
          <w:bCs/>
          <w:color w:val="000000"/>
          <w:szCs w:val="21"/>
        </w:rPr>
      </w:pPr>
      <w:r>
        <w:rPr>
          <w:rFonts w:hint="eastAsia" w:ascii="宋体" w:hAnsi="宋体"/>
          <w:b/>
          <w:bCs/>
          <w:color w:val="000000" w:themeColor="text1"/>
          <w14:textFill>
            <w14:solidFill>
              <w14:schemeClr w14:val="tx1"/>
            </w14:solidFill>
          </w14:textFill>
        </w:rPr>
        <w:t>2）供应商须提供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的截图。（证明文件须加盖供应商公章）（以采购代理机构或采购人查询结果为准，如相关失信记录已失效，供应商需提供相关证明资料）；</w:t>
      </w:r>
    </w:p>
    <w:p>
      <w:pPr>
        <w:widowControl/>
        <w:numPr>
          <w:ilvl w:val="0"/>
          <w:numId w:val="4"/>
        </w:numPr>
        <w:tabs>
          <w:tab w:val="left" w:pos="502"/>
        </w:tabs>
        <w:adjustRightInd w:val="0"/>
        <w:snapToGrid w:val="0"/>
        <w:spacing w:line="360" w:lineRule="auto"/>
        <w:rPr>
          <w:rFonts w:ascii="宋体" w:hAnsi="宋体" w:cs="Tahoma"/>
          <w:b/>
          <w:bCs/>
          <w:color w:val="000000"/>
          <w:szCs w:val="21"/>
        </w:rPr>
      </w:pPr>
      <w:r>
        <w:rPr>
          <w:rFonts w:hint="eastAsia" w:ascii="宋体" w:hAnsi="宋体" w:cs="Tahoma"/>
          <w:b/>
          <w:bCs/>
          <w:color w:val="000000"/>
          <w:szCs w:val="21"/>
        </w:rPr>
        <w:t>报价截止时间、开标时间及地点</w:t>
      </w:r>
    </w:p>
    <w:p>
      <w:pPr>
        <w:widowControl/>
        <w:numPr>
          <w:ilvl w:val="0"/>
          <w:numId w:val="6"/>
        </w:numPr>
        <w:tabs>
          <w:tab w:val="left" w:pos="735"/>
          <w:tab w:val="clear" w:pos="360"/>
        </w:tabs>
        <w:adjustRightInd w:val="0"/>
        <w:snapToGrid w:val="0"/>
        <w:spacing w:line="360" w:lineRule="auto"/>
        <w:ind w:left="178" w:leftChars="85" w:firstLine="360"/>
        <w:rPr>
          <w:rFonts w:ascii="宋体" w:hAnsi="宋体" w:cs="Arial"/>
          <w:color w:val="000000"/>
          <w:szCs w:val="21"/>
        </w:rPr>
      </w:pPr>
      <w:r>
        <w:rPr>
          <w:rFonts w:hint="eastAsia" w:ascii="宋体" w:hAnsi="宋体" w:cs="Tahoma"/>
          <w:color w:val="000000"/>
          <w:szCs w:val="21"/>
        </w:rPr>
        <w:t>递交</w:t>
      </w:r>
      <w:r>
        <w:rPr>
          <w:rFonts w:hint="eastAsia" w:ascii="宋体" w:hAnsi="宋体" w:cs="Tahoma"/>
          <w:bCs/>
          <w:color w:val="000000"/>
          <w:szCs w:val="21"/>
        </w:rPr>
        <w:t>报价</w:t>
      </w:r>
      <w:r>
        <w:rPr>
          <w:rFonts w:hint="eastAsia" w:ascii="宋体" w:hAnsi="宋体" w:cs="Tahoma"/>
          <w:color w:val="000000"/>
          <w:szCs w:val="21"/>
        </w:rPr>
        <w:t>文件时间：2020</w:t>
      </w:r>
      <w:r>
        <w:rPr>
          <w:rFonts w:hint="eastAsia" w:ascii="宋体" w:hAnsi="宋体" w:cs="Tahoma"/>
          <w:color w:val="000000"/>
          <w:szCs w:val="21"/>
          <w:highlight w:val="none"/>
        </w:rPr>
        <w:t xml:space="preserve">年 </w:t>
      </w:r>
      <w:r>
        <w:rPr>
          <w:rFonts w:hint="eastAsia" w:ascii="宋体" w:hAnsi="宋体" w:cs="Tahoma"/>
          <w:color w:val="000000"/>
          <w:szCs w:val="21"/>
          <w:highlight w:val="none"/>
          <w:lang w:val="en-US" w:eastAsia="zh-CN"/>
        </w:rPr>
        <w:t>3</w:t>
      </w:r>
      <w:r>
        <w:rPr>
          <w:rFonts w:hint="eastAsia" w:ascii="宋体" w:hAnsi="宋体" w:cs="Tahoma"/>
          <w:color w:val="000000"/>
          <w:szCs w:val="21"/>
          <w:highlight w:val="none"/>
        </w:rPr>
        <w:t xml:space="preserve"> 月</w:t>
      </w:r>
      <w:r>
        <w:rPr>
          <w:rFonts w:hint="eastAsia" w:ascii="宋体" w:hAnsi="宋体" w:cs="Tahoma"/>
          <w:color w:val="000000"/>
          <w:szCs w:val="21"/>
          <w:highlight w:val="none"/>
          <w:lang w:val="en-US" w:eastAsia="zh-CN"/>
        </w:rPr>
        <w:t>23</w:t>
      </w:r>
      <w:r>
        <w:rPr>
          <w:rFonts w:hint="eastAsia" w:ascii="宋体" w:hAnsi="宋体" w:cs="Tahoma"/>
          <w:color w:val="000000"/>
          <w:szCs w:val="21"/>
          <w:highlight w:val="none"/>
        </w:rPr>
        <w:t xml:space="preserve">  日</w:t>
      </w:r>
      <w:r>
        <w:rPr>
          <w:rFonts w:hint="eastAsia" w:ascii="宋体" w:hAnsi="宋体"/>
          <w:bCs/>
          <w:color w:val="000000"/>
          <w:szCs w:val="21"/>
        </w:rPr>
        <w:t>14:30</w:t>
      </w:r>
      <w:r>
        <w:rPr>
          <w:rFonts w:ascii="宋体" w:hAnsi="宋体"/>
          <w:bCs/>
          <w:color w:val="000000"/>
          <w:szCs w:val="21"/>
        </w:rPr>
        <w:t>-</w:t>
      </w:r>
      <w:r>
        <w:rPr>
          <w:rFonts w:hint="eastAsia" w:ascii="宋体" w:hAnsi="宋体"/>
          <w:bCs/>
          <w:color w:val="000000"/>
          <w:szCs w:val="21"/>
        </w:rPr>
        <w:t xml:space="preserve">15:00   </w:t>
      </w:r>
      <w:r>
        <w:rPr>
          <w:rFonts w:ascii="宋体" w:hAnsi="宋体" w:cs="Arial"/>
          <w:color w:val="000000"/>
          <w:szCs w:val="21"/>
        </w:rPr>
        <w:t>(</w:t>
      </w:r>
      <w:r>
        <w:rPr>
          <w:rFonts w:hint="eastAsia" w:ascii="宋体" w:hAnsi="宋体" w:cs="Arial"/>
          <w:color w:val="000000"/>
          <w:szCs w:val="21"/>
        </w:rPr>
        <w:t>北京时间</w:t>
      </w:r>
      <w:r>
        <w:rPr>
          <w:rFonts w:ascii="宋体" w:hAnsi="宋体" w:cs="Arial"/>
          <w:color w:val="000000"/>
          <w:szCs w:val="21"/>
        </w:rPr>
        <w:t>)</w:t>
      </w:r>
      <w:r>
        <w:rPr>
          <w:rFonts w:hint="eastAsia" w:ascii="宋体" w:hAnsi="宋体" w:cs="Arial"/>
          <w:color w:val="000000"/>
          <w:szCs w:val="21"/>
        </w:rPr>
        <w:t>。</w:t>
      </w:r>
    </w:p>
    <w:p>
      <w:pPr>
        <w:widowControl/>
        <w:numPr>
          <w:ilvl w:val="0"/>
          <w:numId w:val="6"/>
        </w:numPr>
        <w:tabs>
          <w:tab w:val="left" w:pos="735"/>
          <w:tab w:val="clear" w:pos="360"/>
        </w:tabs>
        <w:adjustRightInd w:val="0"/>
        <w:snapToGrid w:val="0"/>
        <w:spacing w:line="360" w:lineRule="auto"/>
        <w:ind w:left="178" w:leftChars="85" w:firstLine="360"/>
        <w:rPr>
          <w:rFonts w:ascii="宋体" w:hAnsi="宋体" w:cs="Tahoma"/>
          <w:color w:val="000000"/>
          <w:szCs w:val="21"/>
        </w:rPr>
      </w:pPr>
      <w:r>
        <w:rPr>
          <w:rFonts w:hint="eastAsia" w:ascii="宋体" w:hAnsi="宋体" w:cs="Tahoma"/>
          <w:color w:val="000000"/>
          <w:szCs w:val="21"/>
        </w:rPr>
        <w:t>报价文件递交地点：</w:t>
      </w:r>
      <w:r>
        <w:rPr>
          <w:rFonts w:hint="eastAsia"/>
          <w:color w:val="000000"/>
          <w:szCs w:val="21"/>
        </w:rPr>
        <w:t>揭阳市榕城区东升新河社区南二区3栋西梯201</w:t>
      </w:r>
      <w:r>
        <w:rPr>
          <w:rFonts w:hint="eastAsia" w:ascii="宋体" w:hAnsi="宋体" w:cs="宋体"/>
          <w:color w:val="000000"/>
          <w:kern w:val="0"/>
          <w:szCs w:val="21"/>
        </w:rPr>
        <w:t>。</w:t>
      </w:r>
    </w:p>
    <w:p>
      <w:pPr>
        <w:widowControl/>
        <w:numPr>
          <w:ilvl w:val="0"/>
          <w:numId w:val="6"/>
        </w:numPr>
        <w:tabs>
          <w:tab w:val="left" w:pos="735"/>
          <w:tab w:val="clear" w:pos="360"/>
        </w:tabs>
        <w:adjustRightInd w:val="0"/>
        <w:snapToGrid w:val="0"/>
        <w:spacing w:line="360" w:lineRule="auto"/>
        <w:ind w:left="178" w:leftChars="85" w:firstLine="360"/>
        <w:rPr>
          <w:rFonts w:ascii="宋体" w:hAnsi="宋体"/>
          <w:bCs/>
          <w:color w:val="000000"/>
          <w:szCs w:val="21"/>
        </w:rPr>
      </w:pPr>
      <w:r>
        <w:rPr>
          <w:rFonts w:hint="eastAsia" w:ascii="宋体" w:hAnsi="宋体" w:cs="Tahoma"/>
          <w:bCs/>
          <w:color w:val="000000"/>
          <w:szCs w:val="21"/>
        </w:rPr>
        <w:t>报价</w:t>
      </w:r>
      <w:r>
        <w:rPr>
          <w:rFonts w:hint="eastAsia" w:ascii="宋体" w:hAnsi="宋体" w:cs="Tahoma"/>
          <w:color w:val="000000"/>
          <w:szCs w:val="21"/>
        </w:rPr>
        <w:t>截止时间：202</w:t>
      </w:r>
      <w:r>
        <w:rPr>
          <w:rFonts w:hint="eastAsia" w:ascii="宋体" w:hAnsi="宋体" w:cs="Tahoma"/>
          <w:color w:val="000000"/>
          <w:szCs w:val="21"/>
          <w:highlight w:val="none"/>
        </w:rPr>
        <w:t xml:space="preserve">0年 </w:t>
      </w:r>
      <w:r>
        <w:rPr>
          <w:rFonts w:hint="eastAsia" w:ascii="宋体" w:hAnsi="宋体" w:cs="Tahoma"/>
          <w:color w:val="000000"/>
          <w:szCs w:val="21"/>
          <w:highlight w:val="none"/>
          <w:lang w:val="en-US" w:eastAsia="zh-CN"/>
        </w:rPr>
        <w:t>3</w:t>
      </w:r>
      <w:r>
        <w:rPr>
          <w:rFonts w:hint="eastAsia" w:ascii="宋体" w:hAnsi="宋体" w:cs="Tahoma"/>
          <w:color w:val="000000"/>
          <w:szCs w:val="21"/>
          <w:highlight w:val="none"/>
        </w:rPr>
        <w:t xml:space="preserve"> 月 </w:t>
      </w:r>
      <w:r>
        <w:rPr>
          <w:rFonts w:hint="eastAsia" w:ascii="宋体" w:hAnsi="宋体" w:cs="Tahoma"/>
          <w:color w:val="000000"/>
          <w:szCs w:val="21"/>
          <w:highlight w:val="none"/>
          <w:lang w:val="en-US" w:eastAsia="zh-CN"/>
        </w:rPr>
        <w:t>23</w:t>
      </w:r>
      <w:r>
        <w:rPr>
          <w:rFonts w:hint="eastAsia" w:ascii="宋体" w:hAnsi="宋体" w:cs="Tahoma"/>
          <w:color w:val="000000"/>
          <w:szCs w:val="21"/>
          <w:highlight w:val="none"/>
        </w:rPr>
        <w:t xml:space="preserve"> 日</w:t>
      </w:r>
      <w:r>
        <w:rPr>
          <w:rFonts w:hint="eastAsia" w:ascii="宋体" w:hAnsi="宋体"/>
          <w:bCs/>
          <w:color w:val="000000"/>
          <w:szCs w:val="21"/>
        </w:rPr>
        <w:t xml:space="preserve"> 15:00  </w:t>
      </w:r>
      <w:r>
        <w:rPr>
          <w:rFonts w:ascii="宋体" w:hAnsi="宋体" w:cs="Arial"/>
          <w:color w:val="000000"/>
          <w:szCs w:val="21"/>
        </w:rPr>
        <w:t>(</w:t>
      </w:r>
      <w:r>
        <w:rPr>
          <w:rFonts w:hint="eastAsia" w:ascii="宋体" w:hAnsi="宋体" w:cs="Arial"/>
          <w:color w:val="000000"/>
          <w:szCs w:val="21"/>
        </w:rPr>
        <w:t>北京时间</w:t>
      </w:r>
      <w:r>
        <w:rPr>
          <w:rFonts w:ascii="宋体" w:hAnsi="宋体" w:cs="Arial"/>
          <w:color w:val="000000"/>
          <w:szCs w:val="21"/>
        </w:rPr>
        <w:t>)</w:t>
      </w:r>
      <w:r>
        <w:rPr>
          <w:rFonts w:hint="eastAsia" w:ascii="宋体" w:hAnsi="宋体" w:cs="Arial"/>
          <w:color w:val="000000"/>
          <w:szCs w:val="21"/>
        </w:rPr>
        <w:t>。</w:t>
      </w:r>
    </w:p>
    <w:p>
      <w:pPr>
        <w:widowControl/>
        <w:numPr>
          <w:ilvl w:val="0"/>
          <w:numId w:val="6"/>
        </w:numPr>
        <w:tabs>
          <w:tab w:val="left" w:pos="735"/>
          <w:tab w:val="clear" w:pos="360"/>
        </w:tabs>
        <w:adjustRightInd w:val="0"/>
        <w:snapToGrid w:val="0"/>
        <w:spacing w:line="360" w:lineRule="auto"/>
        <w:ind w:left="178" w:leftChars="85" w:firstLine="360"/>
        <w:rPr>
          <w:rFonts w:ascii="宋体" w:hAnsi="宋体"/>
          <w:bCs/>
          <w:color w:val="000000"/>
          <w:szCs w:val="21"/>
        </w:rPr>
      </w:pPr>
      <w:r>
        <w:rPr>
          <w:rFonts w:hint="eastAsia" w:ascii="宋体" w:hAnsi="宋体" w:cs="Tahoma"/>
          <w:bCs/>
          <w:color w:val="000000"/>
          <w:szCs w:val="21"/>
        </w:rPr>
        <w:t>报价</w:t>
      </w:r>
      <w:r>
        <w:rPr>
          <w:rFonts w:hint="eastAsia" w:ascii="宋体" w:hAnsi="宋体" w:cs="Tahoma"/>
          <w:color w:val="000000"/>
          <w:szCs w:val="21"/>
        </w:rPr>
        <w:t>时间：2020</w:t>
      </w:r>
      <w:r>
        <w:rPr>
          <w:rFonts w:hint="eastAsia" w:ascii="宋体" w:hAnsi="宋体" w:cs="Tahoma"/>
          <w:color w:val="000000"/>
          <w:szCs w:val="21"/>
          <w:highlight w:val="none"/>
        </w:rPr>
        <w:t>年</w:t>
      </w:r>
      <w:r>
        <w:rPr>
          <w:rFonts w:hint="eastAsia" w:ascii="宋体" w:hAnsi="宋体" w:cs="Tahoma"/>
          <w:color w:val="000000"/>
          <w:szCs w:val="21"/>
          <w:highlight w:val="none"/>
          <w:lang w:val="en-US" w:eastAsia="zh-CN"/>
        </w:rPr>
        <w:t>3</w:t>
      </w:r>
      <w:r>
        <w:rPr>
          <w:rFonts w:hint="eastAsia" w:ascii="宋体" w:hAnsi="宋体" w:cs="Tahoma"/>
          <w:color w:val="000000"/>
          <w:szCs w:val="21"/>
          <w:highlight w:val="none"/>
        </w:rPr>
        <w:t xml:space="preserve"> 月 </w:t>
      </w:r>
      <w:r>
        <w:rPr>
          <w:rFonts w:hint="eastAsia" w:ascii="宋体" w:hAnsi="宋体" w:cs="Tahoma"/>
          <w:color w:val="000000"/>
          <w:szCs w:val="21"/>
          <w:highlight w:val="none"/>
          <w:lang w:val="en-US" w:eastAsia="zh-CN"/>
        </w:rPr>
        <w:t>23</w:t>
      </w:r>
      <w:r>
        <w:rPr>
          <w:rFonts w:hint="eastAsia" w:ascii="宋体" w:hAnsi="宋体" w:cs="Tahoma"/>
          <w:color w:val="000000"/>
          <w:szCs w:val="21"/>
          <w:highlight w:val="none"/>
        </w:rPr>
        <w:t xml:space="preserve"> 日</w:t>
      </w:r>
      <w:r>
        <w:rPr>
          <w:rFonts w:hint="eastAsia" w:ascii="宋体" w:hAnsi="宋体"/>
          <w:bCs/>
          <w:color w:val="000000"/>
          <w:szCs w:val="21"/>
        </w:rPr>
        <w:t xml:space="preserve">15:00 </w:t>
      </w:r>
      <w:r>
        <w:rPr>
          <w:rFonts w:ascii="宋体" w:hAnsi="宋体" w:cs="Arial"/>
          <w:color w:val="000000"/>
          <w:szCs w:val="21"/>
        </w:rPr>
        <w:t>(</w:t>
      </w:r>
      <w:r>
        <w:rPr>
          <w:rFonts w:hint="eastAsia" w:ascii="宋体" w:hAnsi="宋体" w:cs="Arial"/>
          <w:color w:val="000000"/>
          <w:szCs w:val="21"/>
        </w:rPr>
        <w:t>北京时间</w:t>
      </w:r>
      <w:r>
        <w:rPr>
          <w:rFonts w:ascii="宋体" w:hAnsi="宋体" w:cs="Arial"/>
          <w:color w:val="000000"/>
          <w:szCs w:val="21"/>
        </w:rPr>
        <w:t>)</w:t>
      </w:r>
      <w:r>
        <w:rPr>
          <w:rFonts w:hint="eastAsia" w:ascii="宋体" w:hAnsi="宋体" w:cs="Arial"/>
          <w:color w:val="000000"/>
          <w:szCs w:val="21"/>
        </w:rPr>
        <w:t>。</w:t>
      </w:r>
    </w:p>
    <w:p>
      <w:pPr>
        <w:widowControl/>
        <w:numPr>
          <w:ilvl w:val="0"/>
          <w:numId w:val="6"/>
        </w:numPr>
        <w:tabs>
          <w:tab w:val="left" w:pos="735"/>
          <w:tab w:val="clear" w:pos="360"/>
        </w:tabs>
        <w:adjustRightInd w:val="0"/>
        <w:snapToGrid w:val="0"/>
        <w:spacing w:line="360" w:lineRule="auto"/>
        <w:ind w:left="178" w:leftChars="85" w:firstLine="360"/>
        <w:rPr>
          <w:rFonts w:ascii="宋体" w:hAnsi="宋体"/>
          <w:bCs/>
          <w:color w:val="000000"/>
          <w:szCs w:val="21"/>
        </w:rPr>
      </w:pPr>
      <w:r>
        <w:rPr>
          <w:rFonts w:hint="eastAsia" w:ascii="宋体" w:hAnsi="宋体" w:cs="Tahoma"/>
          <w:bCs/>
          <w:color w:val="000000"/>
          <w:szCs w:val="21"/>
        </w:rPr>
        <w:t>报价</w:t>
      </w:r>
      <w:r>
        <w:rPr>
          <w:rFonts w:hint="eastAsia" w:ascii="宋体" w:hAnsi="宋体" w:cs="Tahoma"/>
          <w:color w:val="000000"/>
          <w:szCs w:val="21"/>
        </w:rPr>
        <w:t>地点：</w:t>
      </w:r>
      <w:r>
        <w:rPr>
          <w:rFonts w:hint="eastAsia"/>
          <w:color w:val="000000"/>
          <w:szCs w:val="21"/>
        </w:rPr>
        <w:t>揭阳市榕城区东升新河社区南二区3栋西梯201评标室</w:t>
      </w:r>
      <w:r>
        <w:rPr>
          <w:rFonts w:hint="eastAsia" w:ascii="宋体" w:hAnsi="宋体" w:cs="宋体"/>
          <w:color w:val="000000"/>
          <w:kern w:val="0"/>
          <w:szCs w:val="21"/>
        </w:rPr>
        <w:t>。</w:t>
      </w:r>
    </w:p>
    <w:p>
      <w:pPr>
        <w:widowControl/>
        <w:numPr>
          <w:ilvl w:val="0"/>
          <w:numId w:val="4"/>
        </w:numPr>
        <w:tabs>
          <w:tab w:val="left" w:pos="502"/>
        </w:tabs>
        <w:adjustRightInd w:val="0"/>
        <w:snapToGrid w:val="0"/>
        <w:spacing w:line="360" w:lineRule="auto"/>
        <w:rPr>
          <w:rFonts w:ascii="宋体" w:hAnsi="宋体" w:cs="Tahoma"/>
          <w:b/>
          <w:bCs/>
          <w:color w:val="000000"/>
          <w:szCs w:val="21"/>
        </w:rPr>
      </w:pPr>
      <w:r>
        <w:rPr>
          <w:rFonts w:hint="eastAsia" w:ascii="宋体" w:hAnsi="宋体" w:cs="Tahoma"/>
          <w:b/>
          <w:bCs/>
          <w:color w:val="000000"/>
          <w:szCs w:val="21"/>
        </w:rPr>
        <w:t>采购人、代理采购机构的名称、地址和联系方式</w:t>
      </w:r>
    </w:p>
    <w:p>
      <w:pPr>
        <w:widowControl/>
        <w:tabs>
          <w:tab w:val="left" w:pos="502"/>
        </w:tabs>
        <w:adjustRightInd w:val="0"/>
        <w:snapToGrid w:val="0"/>
        <w:spacing w:line="360" w:lineRule="auto"/>
        <w:ind w:firstLine="525" w:firstLineChars="250"/>
        <w:rPr>
          <w:rFonts w:ascii="宋体" w:hAnsi="宋体" w:cs="Tahoma"/>
          <w:color w:val="000000"/>
          <w:szCs w:val="21"/>
        </w:rPr>
      </w:pPr>
      <w:r>
        <w:rPr>
          <w:rFonts w:hint="eastAsia" w:ascii="宋体" w:hAnsi="宋体" w:cs="Tahoma"/>
          <w:color w:val="000000"/>
          <w:szCs w:val="21"/>
        </w:rPr>
        <w:t xml:space="preserve">1.采购人联系方式： </w:t>
      </w:r>
    </w:p>
    <w:p>
      <w:pPr>
        <w:tabs>
          <w:tab w:val="left" w:pos="735"/>
          <w:tab w:val="left" w:pos="4680"/>
        </w:tabs>
        <w:adjustRightInd w:val="0"/>
        <w:snapToGrid w:val="0"/>
        <w:spacing w:line="360" w:lineRule="auto"/>
        <w:rPr>
          <w:rFonts w:ascii="宋体" w:hAnsi="宋体"/>
          <w:color w:val="000000"/>
          <w:szCs w:val="21"/>
        </w:rPr>
      </w:pPr>
      <w:r>
        <w:rPr>
          <w:rFonts w:hint="eastAsia" w:ascii="宋体" w:hAnsi="宋体"/>
          <w:color w:val="000000"/>
          <w:szCs w:val="21"/>
        </w:rPr>
        <w:t xml:space="preserve">       名  称：揭阳第二中学</w:t>
      </w:r>
    </w:p>
    <w:p>
      <w:pPr>
        <w:tabs>
          <w:tab w:val="left" w:pos="735"/>
          <w:tab w:val="left" w:pos="4680"/>
        </w:tabs>
        <w:adjustRightInd w:val="0"/>
        <w:snapToGrid w:val="0"/>
        <w:spacing w:line="360" w:lineRule="auto"/>
        <w:rPr>
          <w:rFonts w:hint="default" w:ascii="宋体" w:hAnsi="宋体" w:eastAsia="宋体"/>
          <w:color w:val="000000"/>
          <w:szCs w:val="21"/>
          <w:lang w:val="en-US" w:eastAsia="zh-CN"/>
        </w:rPr>
      </w:pPr>
      <w:r>
        <w:rPr>
          <w:rFonts w:hint="eastAsia" w:ascii="宋体" w:hAnsi="宋体"/>
          <w:color w:val="000000"/>
          <w:szCs w:val="21"/>
        </w:rPr>
        <w:t xml:space="preserve">       联系人：</w:t>
      </w:r>
      <w:r>
        <w:rPr>
          <w:rFonts w:hint="eastAsia" w:ascii="宋体" w:hAnsi="宋体"/>
          <w:color w:val="000000"/>
          <w:szCs w:val="21"/>
          <w:lang w:val="en-US" w:eastAsia="zh-CN"/>
        </w:rPr>
        <w:t>林先生</w:t>
      </w:r>
    </w:p>
    <w:p>
      <w:pPr>
        <w:spacing w:line="360" w:lineRule="auto"/>
        <w:rPr>
          <w:rFonts w:hint="default" w:ascii="宋体" w:hAnsi="宋体" w:eastAsia="宋体" w:cs="Tahoma"/>
          <w:color w:val="000000"/>
          <w:szCs w:val="21"/>
          <w:lang w:val="en-US" w:eastAsia="zh-CN"/>
        </w:rPr>
      </w:pPr>
      <w:r>
        <w:rPr>
          <w:rFonts w:hint="eastAsia" w:ascii="宋体" w:hAnsi="宋体"/>
          <w:color w:val="000000"/>
          <w:szCs w:val="21"/>
        </w:rPr>
        <w:t xml:space="preserve">       联系电话：</w:t>
      </w:r>
      <w:r>
        <w:rPr>
          <w:rFonts w:hint="eastAsia" w:ascii="宋体" w:hAnsi="宋体"/>
          <w:color w:val="000000"/>
          <w:szCs w:val="21"/>
          <w:highlight w:val="none"/>
        </w:rPr>
        <w:t>0663-</w:t>
      </w:r>
      <w:r>
        <w:rPr>
          <w:rFonts w:hint="eastAsia" w:ascii="宋体" w:hAnsi="宋体"/>
          <w:color w:val="000000"/>
          <w:szCs w:val="21"/>
          <w:highlight w:val="none"/>
          <w:lang w:val="en-US" w:eastAsia="zh-CN"/>
        </w:rPr>
        <w:t>8663565</w:t>
      </w:r>
    </w:p>
    <w:p>
      <w:pPr>
        <w:widowControl/>
        <w:tabs>
          <w:tab w:val="left" w:pos="502"/>
        </w:tabs>
        <w:adjustRightInd w:val="0"/>
        <w:snapToGrid w:val="0"/>
        <w:spacing w:line="360" w:lineRule="auto"/>
        <w:ind w:left="2" w:leftChars="1" w:firstLine="525" w:firstLineChars="250"/>
        <w:rPr>
          <w:rFonts w:ascii="宋体" w:hAnsi="宋体"/>
          <w:color w:val="000000"/>
          <w:szCs w:val="21"/>
        </w:rPr>
      </w:pPr>
      <w:r>
        <w:rPr>
          <w:rFonts w:hint="eastAsia" w:ascii="宋体" w:hAnsi="宋体" w:cs="Tahoma"/>
          <w:color w:val="000000"/>
          <w:szCs w:val="21"/>
        </w:rPr>
        <w:t>2.代理采购机构联系方式：</w:t>
      </w:r>
      <w:r>
        <w:rPr>
          <w:rFonts w:hint="eastAsia" w:ascii="宋体" w:hAnsi="宋体"/>
          <w:color w:val="000000"/>
          <w:szCs w:val="21"/>
          <w:lang w:val="zh-CN"/>
        </w:rPr>
        <w:t>　　　　　　　</w:t>
      </w:r>
    </w:p>
    <w:p>
      <w:pPr>
        <w:tabs>
          <w:tab w:val="left" w:pos="735"/>
          <w:tab w:val="left" w:pos="4680"/>
        </w:tabs>
        <w:adjustRightInd w:val="0"/>
        <w:snapToGrid w:val="0"/>
        <w:spacing w:line="360" w:lineRule="auto"/>
        <w:rPr>
          <w:rFonts w:ascii="宋体" w:hAnsi="宋体"/>
          <w:color w:val="000000"/>
          <w:szCs w:val="21"/>
        </w:rPr>
      </w:pPr>
      <w:r>
        <w:rPr>
          <w:rFonts w:hint="eastAsia" w:ascii="宋体" w:hAnsi="宋体"/>
          <w:color w:val="000000"/>
          <w:szCs w:val="21"/>
        </w:rPr>
        <w:t xml:space="preserve">       名  称：广东业信采购招标有限公司   </w:t>
      </w:r>
    </w:p>
    <w:p>
      <w:pPr>
        <w:tabs>
          <w:tab w:val="left" w:pos="735"/>
          <w:tab w:val="left" w:pos="4680"/>
        </w:tabs>
        <w:adjustRightInd w:val="0"/>
        <w:snapToGrid w:val="0"/>
        <w:spacing w:line="360" w:lineRule="auto"/>
        <w:rPr>
          <w:rFonts w:ascii="宋体" w:hAnsi="宋体"/>
          <w:color w:val="000000"/>
          <w:szCs w:val="21"/>
        </w:rPr>
      </w:pPr>
      <w:r>
        <w:rPr>
          <w:rFonts w:hint="eastAsia" w:ascii="宋体" w:hAnsi="宋体"/>
          <w:color w:val="000000"/>
          <w:szCs w:val="21"/>
        </w:rPr>
        <w:t xml:space="preserve">       联系人：李小姐　　　　         </w:t>
      </w:r>
    </w:p>
    <w:p>
      <w:pPr>
        <w:tabs>
          <w:tab w:val="left" w:pos="735"/>
          <w:tab w:val="left" w:pos="4680"/>
        </w:tabs>
        <w:adjustRightInd w:val="0"/>
        <w:snapToGrid w:val="0"/>
        <w:spacing w:line="360" w:lineRule="auto"/>
        <w:rPr>
          <w:rFonts w:ascii="宋体" w:hAnsi="宋体"/>
          <w:color w:val="000000"/>
          <w:szCs w:val="21"/>
        </w:rPr>
      </w:pPr>
      <w:r>
        <w:rPr>
          <w:rFonts w:hint="eastAsia" w:ascii="宋体" w:hAnsi="宋体"/>
          <w:color w:val="000000"/>
          <w:szCs w:val="21"/>
        </w:rPr>
        <w:t xml:space="preserve">       电话：18025890238/0663-8869695                 </w:t>
      </w:r>
    </w:p>
    <w:p>
      <w:pPr>
        <w:tabs>
          <w:tab w:val="left" w:pos="735"/>
          <w:tab w:val="left" w:pos="4680"/>
        </w:tabs>
        <w:adjustRightInd w:val="0"/>
        <w:snapToGrid w:val="0"/>
        <w:spacing w:line="360" w:lineRule="auto"/>
        <w:rPr>
          <w:rFonts w:ascii="宋体" w:hAnsi="宋体"/>
          <w:color w:val="000000"/>
          <w:szCs w:val="21"/>
          <w:lang w:val="zh-CN"/>
        </w:rPr>
      </w:pPr>
      <w:r>
        <w:rPr>
          <w:rFonts w:hint="eastAsia" w:ascii="宋体" w:hAnsi="宋体"/>
          <w:color w:val="000000"/>
          <w:szCs w:val="21"/>
        </w:rPr>
        <w:t xml:space="preserve">       联系地址：揭阳市榕城区东升新河社区南二区3栋西梯201　　　　　　　　</w:t>
      </w:r>
      <w:r>
        <w:rPr>
          <w:rFonts w:hint="eastAsia" w:ascii="宋体" w:hAnsi="宋体"/>
          <w:color w:val="000000"/>
          <w:szCs w:val="21"/>
          <w:lang w:val="zh-CN"/>
        </w:rPr>
        <w:t xml:space="preserve">　　　　　　           </w:t>
      </w:r>
    </w:p>
    <w:p>
      <w:pPr>
        <w:rPr>
          <w:rFonts w:ascii="宋体" w:hAnsi="宋体"/>
          <w:sz w:val="28"/>
          <w:szCs w:val="28"/>
        </w:rPr>
      </w:pPr>
      <w:r>
        <w:rPr>
          <w:rFonts w:hint="eastAsia" w:ascii="宋体" w:hAnsi="宋体"/>
          <w:color w:val="000000"/>
          <w:szCs w:val="21"/>
        </w:rPr>
        <w:t xml:space="preserve">       网址：</w:t>
      </w:r>
      <w:r>
        <w:fldChar w:fldCharType="begin"/>
      </w:r>
      <w:r>
        <w:instrText xml:space="preserve"> HYPERLINK "http://zhaobiaoweb.dev.hiiyun.com/" </w:instrText>
      </w:r>
      <w:r>
        <w:fldChar w:fldCharType="separate"/>
      </w:r>
      <w:r>
        <w:rPr>
          <w:rStyle w:val="43"/>
          <w:rFonts w:hint="eastAsia" w:ascii="宋体" w:hAnsi="宋体" w:cs="宋体"/>
          <w:color w:val="auto"/>
          <w:szCs w:val="21"/>
        </w:rPr>
        <w:t>http://zhaobiaoweb.dev.hiiyun.com/</w:t>
      </w:r>
      <w:r>
        <w:rPr>
          <w:rStyle w:val="43"/>
          <w:rFonts w:hint="eastAsia" w:ascii="宋体" w:hAnsi="宋体" w:cs="宋体"/>
          <w:color w:val="auto"/>
          <w:szCs w:val="21"/>
        </w:rPr>
        <w:fldChar w:fldCharType="end"/>
      </w:r>
    </w:p>
    <w:p>
      <w:pPr>
        <w:spacing w:line="360" w:lineRule="auto"/>
        <w:ind w:firstLine="6510" w:firstLineChars="3100"/>
        <w:rPr>
          <w:rFonts w:ascii="宋体" w:hAnsi="宋体"/>
          <w:color w:val="000000"/>
          <w:szCs w:val="21"/>
        </w:rPr>
      </w:pPr>
      <w:r>
        <w:rPr>
          <w:rFonts w:hint="eastAsia" w:ascii="宋体" w:hAnsi="宋体"/>
          <w:color w:val="000000"/>
          <w:szCs w:val="21"/>
        </w:rPr>
        <w:t>广东业信采购招标有限公司</w:t>
      </w:r>
    </w:p>
    <w:p>
      <w:pPr>
        <w:spacing w:line="360" w:lineRule="auto"/>
        <w:ind w:firstLine="7560" w:firstLineChars="3600"/>
        <w:rPr>
          <w:rFonts w:ascii="宋体" w:hAnsi="宋体" w:cs="Tahoma"/>
          <w:color w:val="000000"/>
          <w:szCs w:val="21"/>
        </w:rPr>
      </w:pPr>
      <w:r>
        <w:rPr>
          <w:rFonts w:hint="eastAsia" w:ascii="宋体" w:hAnsi="宋体" w:cs="Tahoma"/>
          <w:color w:val="000000"/>
          <w:szCs w:val="21"/>
        </w:rPr>
        <w:t>2020年3月</w:t>
      </w:r>
      <w:r>
        <w:rPr>
          <w:rFonts w:hint="eastAsia" w:ascii="宋体" w:hAnsi="宋体" w:cs="Tahoma"/>
          <w:color w:val="000000"/>
          <w:szCs w:val="21"/>
          <w:lang w:val="en-US" w:eastAsia="zh-CN"/>
        </w:rPr>
        <w:t>16</w:t>
      </w:r>
      <w:r>
        <w:rPr>
          <w:rFonts w:hint="eastAsia" w:ascii="宋体" w:hAnsi="宋体" w:cs="Tahoma"/>
          <w:color w:val="000000"/>
          <w:szCs w:val="21"/>
        </w:rPr>
        <w:t xml:space="preserve"> 日</w:t>
      </w:r>
    </w:p>
    <w:p>
      <w:pPr>
        <w:spacing w:line="360" w:lineRule="auto"/>
        <w:ind w:firstLine="2940" w:firstLineChars="1400"/>
        <w:rPr>
          <w:rFonts w:ascii="宋体" w:hAnsi="宋体"/>
          <w:color w:val="000000"/>
          <w:szCs w:val="21"/>
        </w:rPr>
      </w:pPr>
    </w:p>
    <w:p>
      <w:pPr>
        <w:pStyle w:val="2"/>
        <w:numPr>
          <w:ilvl w:val="0"/>
          <w:numId w:val="0"/>
        </w:numPr>
        <w:autoSpaceDE w:val="0"/>
        <w:autoSpaceDN w:val="0"/>
        <w:adjustRightInd w:val="0"/>
        <w:snapToGrid w:val="0"/>
        <w:spacing w:beforeLines="100" w:after="0" w:line="480" w:lineRule="auto"/>
        <w:jc w:val="center"/>
        <w:textAlignment w:val="baseline"/>
        <w:rPr>
          <w:rFonts w:ascii="宋体" w:hAnsi="宋体"/>
          <w:color w:val="000000"/>
          <w:sz w:val="32"/>
          <w:szCs w:val="32"/>
        </w:rPr>
      </w:pPr>
      <w:bookmarkStart w:id="14" w:name="_Toc351987763"/>
      <w:bookmarkStart w:id="15" w:name="_Toc351990140"/>
      <w:bookmarkStart w:id="16" w:name="_Toc351987959"/>
      <w:bookmarkStart w:id="17" w:name="_Toc351988704"/>
      <w:bookmarkStart w:id="18" w:name="_Toc351986193"/>
      <w:bookmarkStart w:id="19" w:name="_Toc351986013"/>
      <w:bookmarkStart w:id="20" w:name="_Toc353522387"/>
      <w:bookmarkStart w:id="21" w:name="_Toc329242667"/>
      <w:bookmarkStart w:id="22" w:name="_Toc357151163"/>
      <w:bookmarkStart w:id="23" w:name="_Toc351985908"/>
      <w:bookmarkStart w:id="24" w:name="_Toc369180017"/>
      <w:bookmarkStart w:id="25" w:name="_Toc14200"/>
      <w:r>
        <w:rPr>
          <w:rFonts w:hint="eastAsia" w:ascii="宋体" w:hAnsi="宋体"/>
          <w:color w:val="000000"/>
          <w:sz w:val="32"/>
          <w:szCs w:val="32"/>
        </w:rPr>
        <w:t xml:space="preserve">第二部分 </w:t>
      </w:r>
      <w:bookmarkEnd w:id="14"/>
      <w:bookmarkEnd w:id="15"/>
      <w:bookmarkEnd w:id="16"/>
      <w:bookmarkEnd w:id="17"/>
      <w:bookmarkEnd w:id="18"/>
      <w:bookmarkEnd w:id="19"/>
      <w:bookmarkEnd w:id="20"/>
      <w:bookmarkEnd w:id="21"/>
      <w:bookmarkEnd w:id="22"/>
      <w:bookmarkEnd w:id="23"/>
      <w:bookmarkStart w:id="26" w:name="_Hlt23321722"/>
      <w:bookmarkEnd w:id="26"/>
      <w:bookmarkStart w:id="27" w:name="_Toc329242668"/>
      <w:bookmarkStart w:id="28" w:name="_Toc75570886"/>
      <w:r>
        <w:rPr>
          <w:rFonts w:hint="eastAsia" w:ascii="宋体" w:hAnsi="宋体"/>
          <w:color w:val="000000"/>
          <w:sz w:val="32"/>
          <w:szCs w:val="32"/>
        </w:rPr>
        <w:t>采购项目内容</w:t>
      </w:r>
      <w:bookmarkEnd w:id="24"/>
      <w:bookmarkEnd w:id="25"/>
    </w:p>
    <w:p>
      <w:pPr>
        <w:pStyle w:val="3"/>
        <w:widowControl/>
        <w:numPr>
          <w:ilvl w:val="0"/>
          <w:numId w:val="0"/>
        </w:numPr>
        <w:autoSpaceDE w:val="0"/>
        <w:autoSpaceDN w:val="0"/>
        <w:adjustRightInd w:val="0"/>
        <w:snapToGrid w:val="0"/>
        <w:spacing w:beforeLines="150" w:after="0" w:line="360" w:lineRule="auto"/>
        <w:jc w:val="left"/>
        <w:textAlignment w:val="baseline"/>
        <w:rPr>
          <w:rFonts w:ascii="宋体" w:hAnsi="宋体" w:eastAsia="宋体"/>
          <w:color w:val="000000"/>
          <w:kern w:val="44"/>
          <w:sz w:val="21"/>
          <w:szCs w:val="21"/>
        </w:rPr>
      </w:pPr>
      <w:bookmarkStart w:id="29" w:name="_Toc351987960"/>
      <w:bookmarkStart w:id="30" w:name="_Toc357151164"/>
      <w:bookmarkStart w:id="31" w:name="_Toc26185"/>
      <w:bookmarkStart w:id="32" w:name="_Toc351990141"/>
      <w:bookmarkStart w:id="33" w:name="_Toc353522388"/>
      <w:bookmarkStart w:id="34" w:name="_Toc351987764"/>
      <w:bookmarkStart w:id="35" w:name="_Toc369180018"/>
      <w:bookmarkStart w:id="36" w:name="_Toc351986014"/>
      <w:bookmarkStart w:id="37" w:name="_Toc351985909"/>
      <w:bookmarkStart w:id="38" w:name="_Toc351986194"/>
      <w:bookmarkStart w:id="39" w:name="_Toc351988705"/>
      <w:r>
        <w:rPr>
          <w:rFonts w:hint="eastAsia" w:ascii="宋体" w:hAnsi="宋体" w:eastAsia="宋体"/>
          <w:color w:val="000000"/>
          <w:kern w:val="44"/>
          <w:sz w:val="21"/>
          <w:szCs w:val="21"/>
        </w:rPr>
        <w:t>项目编号：</w:t>
      </w:r>
      <w:bookmarkEnd w:id="27"/>
      <w:r>
        <w:rPr>
          <w:rFonts w:hint="eastAsia" w:ascii="宋体" w:hAnsi="宋体" w:eastAsia="宋体"/>
          <w:color w:val="000000"/>
          <w:kern w:val="44"/>
          <w:sz w:val="21"/>
          <w:szCs w:val="21"/>
          <w:u w:val="single"/>
        </w:rPr>
        <w:t>YXCG-JY20200310</w:t>
      </w:r>
      <w:bookmarkEnd w:id="29"/>
      <w:bookmarkEnd w:id="30"/>
      <w:bookmarkEnd w:id="31"/>
      <w:bookmarkEnd w:id="32"/>
      <w:bookmarkEnd w:id="33"/>
      <w:bookmarkEnd w:id="34"/>
      <w:bookmarkEnd w:id="35"/>
      <w:bookmarkEnd w:id="36"/>
      <w:bookmarkEnd w:id="37"/>
      <w:bookmarkEnd w:id="38"/>
      <w:bookmarkEnd w:id="39"/>
    </w:p>
    <w:p>
      <w:pPr>
        <w:pStyle w:val="3"/>
        <w:widowControl/>
        <w:numPr>
          <w:ilvl w:val="0"/>
          <w:numId w:val="0"/>
        </w:numPr>
        <w:autoSpaceDE w:val="0"/>
        <w:autoSpaceDN w:val="0"/>
        <w:adjustRightInd w:val="0"/>
        <w:snapToGrid w:val="0"/>
        <w:spacing w:before="0" w:after="0" w:line="360" w:lineRule="auto"/>
        <w:jc w:val="left"/>
        <w:textAlignment w:val="baseline"/>
        <w:rPr>
          <w:rFonts w:ascii="宋体" w:hAnsi="宋体" w:eastAsia="宋体"/>
          <w:color w:val="000000"/>
          <w:kern w:val="44"/>
          <w:sz w:val="21"/>
          <w:szCs w:val="21"/>
        </w:rPr>
      </w:pPr>
      <w:bookmarkStart w:id="40" w:name="_Toc329242669"/>
      <w:bookmarkStart w:id="41" w:name="_Toc357151165"/>
      <w:bookmarkStart w:id="42" w:name="_Toc351986015"/>
      <w:bookmarkStart w:id="43" w:name="_Toc369180019"/>
      <w:bookmarkStart w:id="44" w:name="_Toc351987765"/>
      <w:bookmarkStart w:id="45" w:name="_Toc351990142"/>
      <w:bookmarkStart w:id="46" w:name="_Toc353522389"/>
      <w:bookmarkStart w:id="47" w:name="_Toc351985910"/>
      <w:bookmarkStart w:id="48" w:name="_Toc351988706"/>
      <w:bookmarkStart w:id="49" w:name="_Toc18229"/>
      <w:bookmarkStart w:id="50" w:name="_Toc351986195"/>
      <w:bookmarkStart w:id="51" w:name="_Toc351987961"/>
      <w:r>
        <w:rPr>
          <w:rFonts w:hint="eastAsia" w:ascii="宋体" w:hAnsi="宋体" w:eastAsia="宋体"/>
          <w:color w:val="000000"/>
          <w:kern w:val="44"/>
          <w:sz w:val="21"/>
          <w:szCs w:val="21"/>
        </w:rPr>
        <w:t>项目名称：</w:t>
      </w:r>
      <w:bookmarkEnd w:id="40"/>
      <w:r>
        <w:rPr>
          <w:rFonts w:hint="eastAsia" w:ascii="宋体" w:hAnsi="宋体" w:eastAsia="宋体"/>
          <w:color w:val="000000"/>
          <w:kern w:val="44"/>
          <w:sz w:val="21"/>
          <w:szCs w:val="21"/>
          <w:u w:val="single"/>
        </w:rPr>
        <w:t>揭阳第二中学考场视频监控平台改造项目</w:t>
      </w:r>
      <w:bookmarkEnd w:id="41"/>
      <w:bookmarkEnd w:id="42"/>
      <w:bookmarkEnd w:id="43"/>
      <w:bookmarkEnd w:id="44"/>
      <w:bookmarkEnd w:id="45"/>
      <w:bookmarkEnd w:id="46"/>
      <w:bookmarkEnd w:id="47"/>
      <w:bookmarkEnd w:id="48"/>
      <w:bookmarkEnd w:id="49"/>
      <w:bookmarkEnd w:id="50"/>
      <w:bookmarkEnd w:id="51"/>
    </w:p>
    <w:p>
      <w:pPr>
        <w:pStyle w:val="3"/>
        <w:widowControl/>
        <w:numPr>
          <w:ilvl w:val="0"/>
          <w:numId w:val="0"/>
        </w:numPr>
        <w:autoSpaceDE w:val="0"/>
        <w:autoSpaceDN w:val="0"/>
        <w:adjustRightInd w:val="0"/>
        <w:snapToGrid w:val="0"/>
        <w:spacing w:beforeLines="150" w:after="0" w:line="360" w:lineRule="auto"/>
        <w:jc w:val="center"/>
        <w:textAlignment w:val="baseline"/>
        <w:rPr>
          <w:rFonts w:ascii="宋体" w:hAnsi="宋体" w:eastAsia="宋体"/>
          <w:color w:val="000000"/>
          <w:kern w:val="0"/>
          <w:sz w:val="21"/>
          <w:szCs w:val="21"/>
        </w:rPr>
      </w:pPr>
      <w:bookmarkStart w:id="52" w:name="_Toc351987766"/>
      <w:bookmarkStart w:id="53" w:name="_Toc351988707"/>
      <w:bookmarkStart w:id="54" w:name="_Toc351990143"/>
      <w:bookmarkStart w:id="55" w:name="_Toc351986016"/>
      <w:bookmarkStart w:id="56" w:name="_Toc16904"/>
      <w:bookmarkStart w:id="57" w:name="_Toc329242670"/>
      <w:bookmarkStart w:id="58" w:name="_Toc353522390"/>
      <w:bookmarkStart w:id="59" w:name="_Toc351985911"/>
      <w:bookmarkStart w:id="60" w:name="_Toc369180020"/>
      <w:bookmarkStart w:id="61" w:name="_Toc351987962"/>
      <w:bookmarkStart w:id="62" w:name="_Toc351986196"/>
      <w:bookmarkStart w:id="63" w:name="_Toc357151166"/>
      <w:r>
        <w:rPr>
          <w:rFonts w:ascii="宋体" w:hAnsi="宋体" w:eastAsia="宋体"/>
          <w:color w:val="000000"/>
          <w:kern w:val="0"/>
          <w:sz w:val="28"/>
          <w:szCs w:val="28"/>
        </w:rPr>
        <w:t xml:space="preserve">A  </w:t>
      </w:r>
      <w:r>
        <w:rPr>
          <w:rFonts w:hint="eastAsia" w:ascii="宋体" w:hAnsi="宋体" w:eastAsia="宋体"/>
          <w:color w:val="000000"/>
          <w:kern w:val="0"/>
          <w:sz w:val="28"/>
          <w:szCs w:val="28"/>
        </w:rPr>
        <w:t>商务要求</w:t>
      </w:r>
      <w:bookmarkEnd w:id="28"/>
      <w:bookmarkEnd w:id="52"/>
      <w:bookmarkEnd w:id="53"/>
      <w:bookmarkEnd w:id="54"/>
      <w:bookmarkEnd w:id="55"/>
      <w:bookmarkEnd w:id="56"/>
      <w:bookmarkEnd w:id="57"/>
      <w:bookmarkEnd w:id="58"/>
      <w:bookmarkEnd w:id="59"/>
      <w:bookmarkEnd w:id="60"/>
      <w:bookmarkEnd w:id="61"/>
      <w:bookmarkEnd w:id="62"/>
      <w:bookmarkEnd w:id="63"/>
    </w:p>
    <w:tbl>
      <w:tblPr>
        <w:tblStyle w:val="3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993"/>
        <w:gridCol w:w="1430"/>
        <w:gridCol w:w="4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675" w:type="dxa"/>
            <w:tcBorders>
              <w:top w:val="single" w:color="auto" w:sz="4" w:space="0"/>
              <w:left w:val="single" w:color="auto" w:sz="4" w:space="0"/>
              <w:bottom w:val="single" w:color="auto" w:sz="4" w:space="0"/>
              <w:right w:val="single" w:color="auto" w:sz="4" w:space="0"/>
            </w:tcBorders>
            <w:shd w:val="clear" w:color="auto" w:fill="F3F3F3"/>
            <w:vAlign w:val="center"/>
          </w:tcPr>
          <w:p>
            <w:pPr>
              <w:spacing w:line="320" w:lineRule="exact"/>
              <w:jc w:val="center"/>
              <w:rPr>
                <w:color w:val="000000"/>
              </w:rPr>
            </w:pPr>
            <w:r>
              <w:rPr>
                <w:rFonts w:hint="eastAsia"/>
                <w:color w:val="000000"/>
              </w:rPr>
              <w:t>序号</w:t>
            </w:r>
          </w:p>
        </w:tc>
        <w:tc>
          <w:tcPr>
            <w:tcW w:w="2993" w:type="dxa"/>
            <w:tcBorders>
              <w:top w:val="single" w:color="auto" w:sz="4" w:space="0"/>
              <w:left w:val="single" w:color="auto" w:sz="4" w:space="0"/>
              <w:bottom w:val="single" w:color="auto" w:sz="4" w:space="0"/>
              <w:right w:val="single" w:color="auto" w:sz="4" w:space="0"/>
            </w:tcBorders>
            <w:shd w:val="clear" w:color="auto" w:fill="F3F3F3"/>
            <w:vAlign w:val="center"/>
          </w:tcPr>
          <w:p>
            <w:pPr>
              <w:spacing w:line="320" w:lineRule="exact"/>
              <w:jc w:val="center"/>
              <w:rPr>
                <w:color w:val="000000"/>
              </w:rPr>
            </w:pPr>
            <w:r>
              <w:rPr>
                <w:rFonts w:hint="eastAsia"/>
                <w:color w:val="000000"/>
              </w:rPr>
              <w:t>项目</w:t>
            </w:r>
          </w:p>
        </w:tc>
        <w:tc>
          <w:tcPr>
            <w:tcW w:w="6250" w:type="dxa"/>
            <w:gridSpan w:val="2"/>
            <w:tcBorders>
              <w:top w:val="single" w:color="auto" w:sz="4" w:space="0"/>
              <w:left w:val="single" w:color="auto" w:sz="4" w:space="0"/>
              <w:bottom w:val="single" w:color="auto" w:sz="4" w:space="0"/>
              <w:right w:val="single" w:color="auto" w:sz="4" w:space="0"/>
            </w:tcBorders>
            <w:shd w:val="clear" w:color="auto" w:fill="F3F3F3"/>
            <w:vAlign w:val="center"/>
          </w:tcPr>
          <w:p>
            <w:pPr>
              <w:spacing w:line="320" w:lineRule="exact"/>
              <w:jc w:val="center"/>
              <w:rPr>
                <w:color w:val="000000"/>
              </w:rPr>
            </w:pPr>
            <w:r>
              <w:rPr>
                <w:rFonts w:hint="eastAsia"/>
                <w:color w:val="000000"/>
              </w:rPr>
              <w:t>主要内容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color w:val="000000"/>
              </w:rPr>
            </w:pPr>
            <w:r>
              <w:rPr>
                <w:color w:val="000000"/>
              </w:rPr>
              <w:t>1</w:t>
            </w:r>
          </w:p>
        </w:tc>
        <w:tc>
          <w:tcPr>
            <w:tcW w:w="299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b/>
                <w:color w:val="000000"/>
              </w:rPr>
            </w:pPr>
            <w:r>
              <w:rPr>
                <w:rFonts w:hint="eastAsia"/>
                <w:b/>
                <w:color w:val="000000"/>
              </w:rPr>
              <w:t>供应商投标资格要求</w:t>
            </w:r>
          </w:p>
        </w:tc>
        <w:tc>
          <w:tcPr>
            <w:tcW w:w="6250"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color w:val="000000"/>
              </w:rPr>
            </w:pPr>
            <w:r>
              <w:rPr>
                <w:rFonts w:hint="eastAsia"/>
                <w:color w:val="000000"/>
              </w:rPr>
              <w:t>详见第一部份《询价邀请书》。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color w:val="000000"/>
              </w:rPr>
            </w:pPr>
            <w:r>
              <w:rPr>
                <w:rFonts w:hint="eastAsia"/>
                <w:color w:val="000000"/>
              </w:rPr>
              <w:t>2</w:t>
            </w:r>
          </w:p>
        </w:tc>
        <w:tc>
          <w:tcPr>
            <w:tcW w:w="299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b/>
                <w:color w:val="000000"/>
              </w:rPr>
            </w:pPr>
            <w:r>
              <w:rPr>
                <w:rFonts w:hint="eastAsia"/>
                <w:b/>
                <w:color w:val="000000"/>
              </w:rPr>
              <w:t>交货期</w:t>
            </w:r>
          </w:p>
        </w:tc>
        <w:tc>
          <w:tcPr>
            <w:tcW w:w="6250"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color w:val="000000"/>
              </w:rPr>
            </w:pPr>
            <w:r>
              <w:rPr>
                <w:rFonts w:hint="eastAsia"/>
                <w:color w:val="000000"/>
              </w:rPr>
              <w:t>详见第一部份《询价邀请书》。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vMerge w:val="restart"/>
            <w:tcBorders>
              <w:top w:val="single" w:color="auto" w:sz="4" w:space="0"/>
              <w:left w:val="single" w:color="auto" w:sz="4" w:space="0"/>
              <w:right w:val="single" w:color="auto" w:sz="4" w:space="0"/>
            </w:tcBorders>
            <w:vAlign w:val="center"/>
          </w:tcPr>
          <w:p>
            <w:pPr>
              <w:spacing w:line="320" w:lineRule="exact"/>
              <w:jc w:val="center"/>
              <w:rPr>
                <w:color w:val="000000"/>
              </w:rPr>
            </w:pPr>
            <w:r>
              <w:rPr>
                <w:rFonts w:hint="eastAsia"/>
                <w:color w:val="000000"/>
              </w:rPr>
              <w:t>3</w:t>
            </w:r>
          </w:p>
        </w:tc>
        <w:tc>
          <w:tcPr>
            <w:tcW w:w="2993" w:type="dxa"/>
            <w:vMerge w:val="restart"/>
            <w:tcBorders>
              <w:top w:val="single" w:color="auto" w:sz="4" w:space="0"/>
              <w:left w:val="single" w:color="auto" w:sz="4" w:space="0"/>
              <w:right w:val="single" w:color="auto" w:sz="4" w:space="0"/>
            </w:tcBorders>
            <w:vAlign w:val="center"/>
          </w:tcPr>
          <w:p>
            <w:pPr>
              <w:spacing w:line="320" w:lineRule="exact"/>
              <w:jc w:val="center"/>
              <w:rPr>
                <w:b/>
                <w:color w:val="000000"/>
              </w:rPr>
            </w:pPr>
            <w:r>
              <w:rPr>
                <w:rFonts w:hint="eastAsia"/>
                <w:b/>
                <w:color w:val="000000"/>
              </w:rPr>
              <w:t>货物要求</w:t>
            </w:r>
          </w:p>
        </w:tc>
        <w:tc>
          <w:tcPr>
            <w:tcW w:w="6250" w:type="dxa"/>
            <w:gridSpan w:val="2"/>
            <w:tcBorders>
              <w:top w:val="single" w:color="auto" w:sz="4" w:space="0"/>
              <w:left w:val="single" w:color="auto" w:sz="4" w:space="0"/>
              <w:bottom w:val="nil"/>
              <w:right w:val="single" w:color="auto" w:sz="4" w:space="0"/>
            </w:tcBorders>
            <w:vAlign w:val="center"/>
          </w:tcPr>
          <w:p>
            <w:pPr>
              <w:spacing w:line="320" w:lineRule="exact"/>
              <w:rPr>
                <w:color w:val="000000"/>
              </w:rPr>
            </w:pPr>
            <w:r>
              <w:rPr>
                <w:rFonts w:hint="eastAsia"/>
                <w:color w:val="000000"/>
              </w:rPr>
              <w:t>1、供应商必须提供符合国家质量检测标准（包括环保标准）的全新、无破损、未使用过的正版软件，必须负责设备的安装调试和培训，并提供设备使用说明书、软件等相关资料，必须提供设备的供货配置清单。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675" w:type="dxa"/>
            <w:vMerge w:val="continue"/>
            <w:tcBorders>
              <w:left w:val="single" w:color="auto" w:sz="4" w:space="0"/>
              <w:right w:val="single" w:color="auto" w:sz="4" w:space="0"/>
            </w:tcBorders>
            <w:vAlign w:val="center"/>
          </w:tcPr>
          <w:p>
            <w:pPr>
              <w:spacing w:line="320" w:lineRule="exact"/>
              <w:jc w:val="center"/>
              <w:rPr>
                <w:color w:val="000000"/>
              </w:rPr>
            </w:pPr>
          </w:p>
        </w:tc>
        <w:tc>
          <w:tcPr>
            <w:tcW w:w="2993" w:type="dxa"/>
            <w:vMerge w:val="continue"/>
            <w:tcBorders>
              <w:left w:val="single" w:color="auto" w:sz="4" w:space="0"/>
              <w:right w:val="single" w:color="auto" w:sz="4" w:space="0"/>
            </w:tcBorders>
            <w:vAlign w:val="center"/>
          </w:tcPr>
          <w:p>
            <w:pPr>
              <w:spacing w:line="320" w:lineRule="exact"/>
              <w:jc w:val="center"/>
              <w:rPr>
                <w:b/>
                <w:color w:val="000000"/>
              </w:rPr>
            </w:pPr>
          </w:p>
        </w:tc>
        <w:tc>
          <w:tcPr>
            <w:tcW w:w="6250" w:type="dxa"/>
            <w:gridSpan w:val="2"/>
            <w:tcBorders>
              <w:top w:val="nil"/>
              <w:left w:val="single" w:color="auto" w:sz="4" w:space="0"/>
              <w:bottom w:val="single" w:color="auto" w:sz="4" w:space="0"/>
              <w:right w:val="single" w:color="auto" w:sz="4" w:space="0"/>
            </w:tcBorders>
            <w:vAlign w:val="center"/>
          </w:tcPr>
          <w:p>
            <w:pPr>
              <w:spacing w:line="320" w:lineRule="exact"/>
              <w:rPr>
                <w:color w:val="000000"/>
              </w:rPr>
            </w:pPr>
            <w:r>
              <w:rPr>
                <w:color w:val="000000"/>
              </w:rPr>
              <w:t>2、</w:t>
            </w:r>
            <w:r>
              <w:rPr>
                <w:rFonts w:hint="eastAsia"/>
                <w:color w:val="000000"/>
              </w:rPr>
              <w:t>供应商须确保货物及所有配套件的完整性。对于招标文件没有列出，而对货物的正常运行和维护必不可少的且应属于货物配带的部件、配件等，供应商有责任给予免费补充</w:t>
            </w:r>
          </w:p>
          <w:p>
            <w:pPr>
              <w:spacing w:line="320" w:lineRule="exact"/>
              <w:rPr>
                <w:color w:val="000000"/>
              </w:rPr>
            </w:pPr>
            <w:r>
              <w:rPr>
                <w:rFonts w:hint="eastAsia"/>
                <w:color w:val="000000"/>
              </w:rPr>
              <w:t>3、</w:t>
            </w:r>
            <w:r>
              <w:rPr>
                <w:rFonts w:ascii="宋体" w:hAnsi="宋体"/>
                <w:b/>
                <w:color w:val="000000"/>
                <w:szCs w:val="21"/>
              </w:rPr>
              <w:t>★</w:t>
            </w:r>
            <w:r>
              <w:rPr>
                <w:rFonts w:hint="eastAsia"/>
                <w:color w:val="000000" w:themeColor="text1"/>
                <w14:textFill>
                  <w14:solidFill>
                    <w14:schemeClr w14:val="tx1"/>
                  </w14:solidFill>
                </w14:textFill>
              </w:rPr>
              <w:t>设备响应时间30分钟，一小时到达现场，24小时处理完毕。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color w:val="000000"/>
              </w:rPr>
            </w:pPr>
            <w:r>
              <w:rPr>
                <w:rFonts w:hint="eastAsia"/>
                <w:color w:val="000000"/>
              </w:rPr>
              <w:t>4</w:t>
            </w:r>
          </w:p>
        </w:tc>
        <w:tc>
          <w:tcPr>
            <w:tcW w:w="299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b/>
                <w:color w:val="000000"/>
              </w:rPr>
            </w:pPr>
            <w:r>
              <w:rPr>
                <w:rFonts w:hint="eastAsia"/>
                <w:b/>
                <w:color w:val="000000"/>
              </w:rPr>
              <w:t>投标报价包括</w:t>
            </w:r>
          </w:p>
        </w:tc>
        <w:tc>
          <w:tcPr>
            <w:tcW w:w="6250"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color w:val="000000"/>
              </w:rPr>
            </w:pPr>
            <w:r>
              <w:rPr>
                <w:rFonts w:hint="eastAsia"/>
                <w:color w:val="000000"/>
              </w:rPr>
              <w:t>运至合同指定地点的设备费、运输费、卸装费、保险费、安装调试费、培训费、验收和售后服务等一切费用，采购人不再支付其他任何费用。（以上费用需在投标价格表中详细列明）。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color w:val="000000"/>
              </w:rPr>
            </w:pPr>
            <w:r>
              <w:rPr>
                <w:rFonts w:hint="eastAsia"/>
                <w:color w:val="000000"/>
              </w:rPr>
              <w:t>5</w:t>
            </w:r>
          </w:p>
        </w:tc>
        <w:tc>
          <w:tcPr>
            <w:tcW w:w="299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b/>
                <w:color w:val="000000"/>
              </w:rPr>
            </w:pPr>
            <w:r>
              <w:rPr>
                <w:rFonts w:hint="eastAsia"/>
                <w:b/>
                <w:color w:val="000000"/>
              </w:rPr>
              <w:t>合同签订要求</w:t>
            </w:r>
          </w:p>
        </w:tc>
        <w:tc>
          <w:tcPr>
            <w:tcW w:w="6250"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color w:val="000000"/>
              </w:rPr>
            </w:pPr>
            <w:r>
              <w:rPr>
                <w:rFonts w:hint="eastAsia"/>
                <w:color w:val="000000"/>
              </w:rPr>
              <w:t>采购合同由中标人与采购人双方签订，签订时间为中标人收到《成交通知书》后5个工作日内。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color w:val="000000"/>
              </w:rPr>
            </w:pPr>
            <w:r>
              <w:rPr>
                <w:rFonts w:hint="eastAsia"/>
                <w:color w:val="000000"/>
              </w:rPr>
              <w:t>6</w:t>
            </w:r>
          </w:p>
        </w:tc>
        <w:tc>
          <w:tcPr>
            <w:tcW w:w="299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b/>
                <w:color w:val="000000"/>
              </w:rPr>
            </w:pPr>
            <w:r>
              <w:rPr>
                <w:rFonts w:hint="eastAsia"/>
                <w:b/>
                <w:color w:val="000000"/>
              </w:rPr>
              <w:t>交货地点</w:t>
            </w:r>
          </w:p>
        </w:tc>
        <w:tc>
          <w:tcPr>
            <w:tcW w:w="6250"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color w:val="000000"/>
              </w:rPr>
            </w:pPr>
            <w:r>
              <w:rPr>
                <w:rFonts w:hint="eastAsia"/>
                <w:color w:val="000000"/>
              </w:rPr>
              <w:t>揭阳第二中学。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color w:val="000000"/>
              </w:rPr>
            </w:pPr>
            <w:r>
              <w:rPr>
                <w:rFonts w:hint="eastAsia"/>
                <w:color w:val="000000"/>
              </w:rPr>
              <w:t>7</w:t>
            </w:r>
          </w:p>
        </w:tc>
        <w:tc>
          <w:tcPr>
            <w:tcW w:w="299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b/>
                <w:color w:val="000000"/>
              </w:rPr>
            </w:pPr>
            <w:r>
              <w:rPr>
                <w:rFonts w:hint="eastAsia"/>
                <w:b/>
                <w:color w:val="000000"/>
              </w:rPr>
              <w:t>付款方式</w:t>
            </w:r>
          </w:p>
        </w:tc>
        <w:tc>
          <w:tcPr>
            <w:tcW w:w="6250"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color w:val="000000"/>
                <w:highlight w:val="yellow"/>
              </w:rPr>
            </w:pPr>
            <w:r>
              <w:rPr>
                <w:rFonts w:hint="eastAsia"/>
                <w:color w:val="000000"/>
                <w:highlight w:val="none"/>
              </w:rPr>
              <w:t>由采购方与成交方协商。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color w:val="000000"/>
              </w:rPr>
            </w:pPr>
            <w:r>
              <w:rPr>
                <w:rFonts w:hint="eastAsia"/>
                <w:color w:val="000000"/>
              </w:rPr>
              <w:t>8</w:t>
            </w:r>
          </w:p>
        </w:tc>
        <w:tc>
          <w:tcPr>
            <w:tcW w:w="299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b/>
                <w:color w:val="000000"/>
              </w:rPr>
            </w:pPr>
            <w:r>
              <w:rPr>
                <w:rFonts w:hint="eastAsia"/>
                <w:b/>
                <w:color w:val="000000"/>
              </w:rPr>
              <w:t>售后服务</w:t>
            </w:r>
          </w:p>
        </w:tc>
        <w:tc>
          <w:tcPr>
            <w:tcW w:w="6250"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1．各种数据库质量保证期为一年。</w:t>
            </w:r>
          </w:p>
          <w:p>
            <w:pPr>
              <w:spacing w:line="32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2．在质量保证期内发生的质量问题，由成交供应商负责免费解决，包退包换。</w:t>
            </w:r>
          </w:p>
          <w:p>
            <w:pPr>
              <w:spacing w:line="32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3．在质量保证期外发生的质量问题，由成交供应商负责解决，采购人支付相应的费用。</w:t>
            </w:r>
          </w:p>
          <w:p>
            <w:pPr>
              <w:spacing w:line="320" w:lineRule="exact"/>
              <w:rPr>
                <w:color w:val="000000"/>
              </w:rPr>
            </w:pPr>
            <w:r>
              <w:rPr>
                <w:rFonts w:hint="eastAsia"/>
                <w:color w:val="000000" w:themeColor="text1"/>
                <w14:textFill>
                  <w14:solidFill>
                    <w14:schemeClr w14:val="tx1"/>
                  </w14:solidFill>
                </w14:textFill>
              </w:rPr>
              <w:t>4．在任何时候，供应商均不能免除因货物本身的缺陷所应负的责任。货物在质保期内发生质量问题，供应商须无条件给予退换。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Merge w:val="restart"/>
            <w:tcBorders>
              <w:top w:val="single" w:color="auto" w:sz="4" w:space="0"/>
              <w:left w:val="single" w:color="auto" w:sz="4" w:space="0"/>
              <w:right w:val="single" w:color="auto" w:sz="4" w:space="0"/>
            </w:tcBorders>
            <w:vAlign w:val="center"/>
          </w:tcPr>
          <w:p>
            <w:pPr>
              <w:spacing w:line="320" w:lineRule="exact"/>
              <w:jc w:val="center"/>
              <w:rPr>
                <w:color w:val="000000"/>
              </w:rPr>
            </w:pPr>
            <w:r>
              <w:rPr>
                <w:rFonts w:hint="eastAsia"/>
                <w:color w:val="000000"/>
              </w:rPr>
              <w:t>9</w:t>
            </w:r>
          </w:p>
        </w:tc>
        <w:tc>
          <w:tcPr>
            <w:tcW w:w="2993" w:type="dxa"/>
            <w:vMerge w:val="restart"/>
            <w:tcBorders>
              <w:top w:val="single" w:color="auto" w:sz="4" w:space="0"/>
              <w:left w:val="single" w:color="auto" w:sz="4" w:space="0"/>
              <w:right w:val="single" w:color="auto" w:sz="4" w:space="0"/>
            </w:tcBorders>
            <w:vAlign w:val="center"/>
          </w:tcPr>
          <w:p>
            <w:pPr>
              <w:spacing w:line="300" w:lineRule="exact"/>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投标保证金</w:t>
            </w:r>
          </w:p>
          <w:p>
            <w:pPr>
              <w:spacing w:line="30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（应当以支票、汇票、本票或者金融机构、担保机构出具的保函等非现金形式提交）。</w:t>
            </w:r>
          </w:p>
          <w:p>
            <w:pPr>
              <w:spacing w:line="300" w:lineRule="exact"/>
              <w:jc w:val="center"/>
              <w:rPr>
                <w:rFonts w:ascii="宋体" w:hAnsi="宋体"/>
                <w:color w:val="000000"/>
                <w:szCs w:val="21"/>
              </w:rPr>
            </w:pPr>
            <w:r>
              <w:rPr>
                <w:rFonts w:hint="eastAsia" w:ascii="宋体"/>
                <w:b/>
                <w:color w:val="000000" w:themeColor="text1"/>
                <w14:textFill>
                  <w14:solidFill>
                    <w14:schemeClr w14:val="tx1"/>
                  </w14:solidFill>
                </w14:textFill>
              </w:rPr>
              <w:t>提交主体：必须以供应商自身名义提交，</w:t>
            </w:r>
            <w:r>
              <w:rPr>
                <w:rFonts w:hint="eastAsia" w:ascii="宋体" w:hAnsi="宋体"/>
                <w:color w:val="000000" w:themeColor="text1"/>
                <w:szCs w:val="21"/>
                <w14:textFill>
                  <w14:solidFill>
                    <w14:schemeClr w14:val="tx1"/>
                  </w14:solidFill>
                </w14:textFill>
              </w:rPr>
              <w:t>应注明“</w:t>
            </w:r>
            <w:r>
              <w:rPr>
                <w:rFonts w:ascii="宋体" w:hAnsi="宋体"/>
                <w:b/>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项目编号）投标保证金</w:t>
            </w:r>
            <w:r>
              <w:rPr>
                <w:rFonts w:hint="eastAsia" w:ascii="宋体" w:hAnsi="宋体"/>
                <w:color w:val="000000" w:themeColor="text1"/>
                <w:szCs w:val="21"/>
                <w14:textFill>
                  <w14:solidFill>
                    <w14:schemeClr w14:val="tx1"/>
                  </w14:solidFill>
                </w14:textFill>
              </w:rPr>
              <w:t>”。</w:t>
            </w:r>
          </w:p>
        </w:tc>
        <w:tc>
          <w:tcPr>
            <w:tcW w:w="1430" w:type="dxa"/>
            <w:tcBorders>
              <w:top w:val="single" w:color="auto" w:sz="4" w:space="0"/>
              <w:left w:val="single" w:color="auto" w:sz="4" w:space="0"/>
              <w:bottom w:val="single" w:color="auto" w:sz="4" w:space="0"/>
              <w:right w:val="single" w:color="auto" w:sz="4" w:space="0"/>
            </w:tcBorders>
            <w:vAlign w:val="center"/>
          </w:tcPr>
          <w:p>
            <w:pPr>
              <w:snapToGrid w:val="0"/>
              <w:spacing w:line="300" w:lineRule="exact"/>
              <w:jc w:val="center"/>
              <w:rPr>
                <w:rFonts w:ascii="宋体" w:hAnsi="宋体"/>
                <w:color w:val="000000"/>
                <w:szCs w:val="21"/>
              </w:rPr>
            </w:pPr>
            <w:r>
              <w:rPr>
                <w:rFonts w:hint="eastAsia" w:ascii="宋体" w:hAnsi="宋体"/>
                <w:color w:val="000000"/>
                <w:szCs w:val="21"/>
              </w:rPr>
              <w:t>保证金数额</w:t>
            </w:r>
          </w:p>
        </w:tc>
        <w:tc>
          <w:tcPr>
            <w:tcW w:w="4820" w:type="dxa"/>
            <w:tcBorders>
              <w:top w:val="single" w:color="auto" w:sz="4" w:space="0"/>
              <w:left w:val="single" w:color="auto" w:sz="4" w:space="0"/>
              <w:bottom w:val="single" w:color="auto" w:sz="4" w:space="0"/>
              <w:right w:val="single" w:color="auto" w:sz="4" w:space="0"/>
            </w:tcBorders>
            <w:vAlign w:val="center"/>
          </w:tcPr>
          <w:p>
            <w:pPr>
              <w:snapToGrid w:val="0"/>
              <w:spacing w:line="300" w:lineRule="exact"/>
              <w:ind w:left="316" w:hanging="316" w:hangingChars="150"/>
              <w:jc w:val="left"/>
              <w:rPr>
                <w:rFonts w:ascii="宋体" w:hAnsi="宋体"/>
                <w:b/>
                <w:color w:val="000000"/>
                <w:szCs w:val="21"/>
              </w:rPr>
            </w:pPr>
            <w:r>
              <w:rPr>
                <w:rFonts w:hint="eastAsia" w:ascii="宋体" w:hAnsi="宋体"/>
                <w:b/>
                <w:color w:val="000000"/>
                <w:szCs w:val="21"/>
              </w:rPr>
              <w:t>￥5000.00元(大写：人民币伍仟元整)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Merge w:val="continue"/>
            <w:tcBorders>
              <w:left w:val="single" w:color="auto" w:sz="4" w:space="0"/>
              <w:right w:val="single" w:color="auto" w:sz="4" w:space="0"/>
            </w:tcBorders>
            <w:vAlign w:val="center"/>
          </w:tcPr>
          <w:p>
            <w:pPr>
              <w:spacing w:line="320" w:lineRule="exact"/>
              <w:jc w:val="center"/>
              <w:rPr>
                <w:color w:val="000000"/>
              </w:rPr>
            </w:pPr>
          </w:p>
        </w:tc>
        <w:tc>
          <w:tcPr>
            <w:tcW w:w="2993" w:type="dxa"/>
            <w:vMerge w:val="continue"/>
            <w:tcBorders>
              <w:left w:val="single" w:color="auto" w:sz="4" w:space="0"/>
              <w:right w:val="single" w:color="auto" w:sz="4" w:space="0"/>
            </w:tcBorders>
            <w:vAlign w:val="center"/>
          </w:tcPr>
          <w:p>
            <w:pPr>
              <w:spacing w:line="300" w:lineRule="exact"/>
              <w:jc w:val="center"/>
              <w:rPr>
                <w:rFonts w:ascii="宋体" w:hAnsi="宋体"/>
                <w:color w:val="000000"/>
                <w:szCs w:val="21"/>
              </w:rPr>
            </w:pPr>
          </w:p>
        </w:tc>
        <w:tc>
          <w:tcPr>
            <w:tcW w:w="143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bCs/>
                <w:color w:val="000000"/>
                <w:szCs w:val="21"/>
              </w:rPr>
            </w:pPr>
            <w:r>
              <w:rPr>
                <w:rFonts w:hint="eastAsia" w:ascii="宋体" w:hAnsi="宋体"/>
                <w:bCs/>
                <w:color w:val="000000"/>
                <w:szCs w:val="21"/>
              </w:rPr>
              <w:t>开户名称</w:t>
            </w:r>
          </w:p>
        </w:tc>
        <w:tc>
          <w:tcPr>
            <w:tcW w:w="4820"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b/>
                <w:bCs/>
                <w:color w:val="000000"/>
                <w:szCs w:val="21"/>
              </w:rPr>
            </w:pPr>
            <w:r>
              <w:rPr>
                <w:rFonts w:hint="eastAsia" w:ascii="宋体" w:hAnsi="宋体"/>
                <w:b/>
                <w:bCs/>
                <w:color w:val="000000"/>
                <w:szCs w:val="21"/>
              </w:rPr>
              <w:t>广东业信采购招标有限公司揭阳分公司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Merge w:val="continue"/>
            <w:tcBorders>
              <w:left w:val="single" w:color="auto" w:sz="4" w:space="0"/>
              <w:right w:val="single" w:color="auto" w:sz="4" w:space="0"/>
            </w:tcBorders>
            <w:vAlign w:val="center"/>
          </w:tcPr>
          <w:p>
            <w:pPr>
              <w:spacing w:line="320" w:lineRule="exact"/>
              <w:jc w:val="center"/>
              <w:rPr>
                <w:color w:val="000000"/>
              </w:rPr>
            </w:pPr>
          </w:p>
        </w:tc>
        <w:tc>
          <w:tcPr>
            <w:tcW w:w="2993" w:type="dxa"/>
            <w:vMerge w:val="continue"/>
            <w:tcBorders>
              <w:left w:val="single" w:color="auto" w:sz="4" w:space="0"/>
              <w:right w:val="single" w:color="auto" w:sz="4" w:space="0"/>
            </w:tcBorders>
            <w:vAlign w:val="center"/>
          </w:tcPr>
          <w:p>
            <w:pPr>
              <w:widowControl/>
              <w:spacing w:line="300" w:lineRule="exact"/>
              <w:jc w:val="left"/>
              <w:rPr>
                <w:rFonts w:ascii="宋体" w:hAnsi="宋体"/>
                <w:color w:val="000000"/>
                <w:szCs w:val="21"/>
              </w:rPr>
            </w:pPr>
          </w:p>
        </w:tc>
        <w:tc>
          <w:tcPr>
            <w:tcW w:w="143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bCs/>
                <w:color w:val="000000"/>
                <w:szCs w:val="21"/>
              </w:rPr>
            </w:pPr>
            <w:r>
              <w:rPr>
                <w:rFonts w:hint="eastAsia" w:ascii="宋体" w:hAnsi="宋体"/>
                <w:bCs/>
                <w:color w:val="000000"/>
                <w:szCs w:val="21"/>
              </w:rPr>
              <w:t>账    号</w:t>
            </w:r>
          </w:p>
        </w:tc>
        <w:tc>
          <w:tcPr>
            <w:tcW w:w="4820"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b/>
                <w:bCs/>
                <w:color w:val="000000"/>
                <w:szCs w:val="21"/>
              </w:rPr>
            </w:pPr>
            <w:r>
              <w:rPr>
                <w:rFonts w:hint="eastAsia" w:ascii="宋体" w:hAnsi="宋体"/>
                <w:b/>
                <w:bCs/>
                <w:color w:val="000000"/>
                <w:szCs w:val="21"/>
              </w:rPr>
              <w:t>44130701040024438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Merge w:val="continue"/>
            <w:tcBorders>
              <w:left w:val="single" w:color="auto" w:sz="4" w:space="0"/>
              <w:right w:val="single" w:color="auto" w:sz="4" w:space="0"/>
            </w:tcBorders>
            <w:vAlign w:val="center"/>
          </w:tcPr>
          <w:p>
            <w:pPr>
              <w:spacing w:line="320" w:lineRule="exact"/>
              <w:jc w:val="center"/>
              <w:rPr>
                <w:color w:val="000000"/>
              </w:rPr>
            </w:pPr>
          </w:p>
        </w:tc>
        <w:tc>
          <w:tcPr>
            <w:tcW w:w="2993" w:type="dxa"/>
            <w:vMerge w:val="continue"/>
            <w:tcBorders>
              <w:left w:val="single" w:color="auto" w:sz="4" w:space="0"/>
              <w:right w:val="single" w:color="auto" w:sz="4" w:space="0"/>
            </w:tcBorders>
            <w:vAlign w:val="center"/>
          </w:tcPr>
          <w:p>
            <w:pPr>
              <w:widowControl/>
              <w:spacing w:line="300" w:lineRule="exact"/>
              <w:jc w:val="left"/>
              <w:rPr>
                <w:rFonts w:ascii="宋体" w:hAnsi="宋体"/>
                <w:color w:val="000000"/>
                <w:szCs w:val="21"/>
              </w:rPr>
            </w:pPr>
          </w:p>
        </w:tc>
        <w:tc>
          <w:tcPr>
            <w:tcW w:w="143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bCs/>
                <w:color w:val="000000"/>
                <w:szCs w:val="21"/>
              </w:rPr>
            </w:pPr>
            <w:r>
              <w:rPr>
                <w:rFonts w:hint="eastAsia" w:ascii="宋体" w:hAnsi="宋体"/>
                <w:bCs/>
                <w:color w:val="000000"/>
                <w:szCs w:val="21"/>
              </w:rPr>
              <w:t>开户银行</w:t>
            </w:r>
          </w:p>
        </w:tc>
        <w:tc>
          <w:tcPr>
            <w:tcW w:w="482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宋体" w:hAnsi="宋体"/>
                <w:b/>
                <w:bCs/>
                <w:color w:val="000000"/>
                <w:szCs w:val="21"/>
              </w:rPr>
            </w:pPr>
            <w:r>
              <w:rPr>
                <w:rFonts w:hint="eastAsia" w:ascii="宋体" w:hAnsi="宋体"/>
                <w:b/>
                <w:bCs/>
                <w:color w:val="000000"/>
                <w:szCs w:val="21"/>
              </w:rPr>
              <w:t>中国农业银行股份有限公司揭阳分行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Merge w:val="continue"/>
            <w:tcBorders>
              <w:left w:val="single" w:color="auto" w:sz="4" w:space="0"/>
              <w:bottom w:val="single" w:color="auto" w:sz="4" w:space="0"/>
              <w:right w:val="single" w:color="auto" w:sz="4" w:space="0"/>
            </w:tcBorders>
            <w:vAlign w:val="center"/>
          </w:tcPr>
          <w:p>
            <w:pPr>
              <w:spacing w:line="320" w:lineRule="exact"/>
              <w:jc w:val="center"/>
              <w:rPr>
                <w:color w:val="000000"/>
              </w:rPr>
            </w:pPr>
          </w:p>
        </w:tc>
        <w:tc>
          <w:tcPr>
            <w:tcW w:w="2993" w:type="dxa"/>
            <w:vMerge w:val="continue"/>
            <w:tcBorders>
              <w:left w:val="single" w:color="auto" w:sz="4" w:space="0"/>
              <w:bottom w:val="single" w:color="auto" w:sz="4" w:space="0"/>
              <w:right w:val="single" w:color="auto" w:sz="4" w:space="0"/>
            </w:tcBorders>
            <w:vAlign w:val="center"/>
          </w:tcPr>
          <w:p>
            <w:pPr>
              <w:widowControl/>
              <w:spacing w:line="300" w:lineRule="exact"/>
              <w:jc w:val="left"/>
              <w:rPr>
                <w:rFonts w:ascii="宋体" w:hAnsi="宋体"/>
                <w:color w:val="000000"/>
                <w:szCs w:val="21"/>
              </w:rPr>
            </w:pPr>
          </w:p>
        </w:tc>
        <w:tc>
          <w:tcPr>
            <w:tcW w:w="143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bCs/>
                <w:color w:val="000000"/>
                <w:szCs w:val="21"/>
              </w:rPr>
            </w:pPr>
            <w:r>
              <w:rPr>
                <w:rFonts w:hint="eastAsia" w:ascii="宋体" w:hAnsi="宋体"/>
                <w:color w:val="000000" w:themeColor="text1"/>
                <w:szCs w:val="21"/>
                <w14:textFill>
                  <w14:solidFill>
                    <w14:schemeClr w14:val="tx1"/>
                  </w14:solidFill>
                </w14:textFill>
              </w:rPr>
              <w:t>交纳时间</w:t>
            </w:r>
          </w:p>
        </w:tc>
        <w:tc>
          <w:tcPr>
            <w:tcW w:w="482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宋体" w:hAnsi="宋体"/>
                <w:b/>
                <w:bCs/>
                <w:color w:val="000000"/>
                <w:szCs w:val="21"/>
              </w:rPr>
            </w:pPr>
            <w:r>
              <w:rPr>
                <w:rFonts w:hint="eastAsia" w:ascii="宋体" w:hAnsi="宋体"/>
                <w:color w:val="000000" w:themeColor="text1"/>
                <w:szCs w:val="21"/>
                <w14:textFill>
                  <w14:solidFill>
                    <w14:schemeClr w14:val="tx1"/>
                  </w14:solidFill>
                </w14:textFill>
              </w:rPr>
              <w:t>投标保证金作为供应商投标的组成部分，与投标文件一同递交。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vMerge w:val="restart"/>
            <w:tcBorders>
              <w:top w:val="single" w:color="auto" w:sz="4" w:space="0"/>
              <w:left w:val="single" w:color="auto" w:sz="4" w:space="0"/>
              <w:right w:val="single" w:color="auto" w:sz="4" w:space="0"/>
            </w:tcBorders>
            <w:vAlign w:val="center"/>
          </w:tcPr>
          <w:p>
            <w:pPr>
              <w:spacing w:line="320" w:lineRule="exact"/>
              <w:jc w:val="center"/>
              <w:rPr>
                <w:color w:val="000000"/>
              </w:rPr>
            </w:pPr>
            <w:r>
              <w:rPr>
                <w:color w:val="000000"/>
              </w:rPr>
              <w:t>10</w:t>
            </w:r>
          </w:p>
        </w:tc>
        <w:tc>
          <w:tcPr>
            <w:tcW w:w="2993" w:type="dxa"/>
            <w:vMerge w:val="restart"/>
            <w:tcBorders>
              <w:top w:val="single" w:color="auto" w:sz="4" w:space="0"/>
              <w:left w:val="single" w:color="auto" w:sz="4" w:space="0"/>
              <w:right w:val="single" w:color="auto" w:sz="4" w:space="0"/>
            </w:tcBorders>
            <w:vAlign w:val="center"/>
          </w:tcPr>
          <w:p>
            <w:pPr>
              <w:spacing w:line="300" w:lineRule="exact"/>
              <w:jc w:val="center"/>
              <w:rPr>
                <w:rFonts w:ascii="宋体" w:hAnsi="宋体"/>
                <w:b/>
                <w:color w:val="000000"/>
                <w:szCs w:val="21"/>
              </w:rPr>
            </w:pPr>
            <w:r>
              <w:rPr>
                <w:rFonts w:hint="eastAsia" w:ascii="宋体" w:hAnsi="宋体"/>
                <w:b/>
                <w:color w:val="000000"/>
                <w:szCs w:val="21"/>
              </w:rPr>
              <w:t>成交服务费</w:t>
            </w:r>
          </w:p>
          <w:p>
            <w:pPr>
              <w:spacing w:line="300" w:lineRule="exact"/>
              <w:jc w:val="center"/>
              <w:rPr>
                <w:rFonts w:ascii="宋体" w:hAnsi="宋体"/>
                <w:color w:val="000000"/>
                <w:szCs w:val="21"/>
              </w:rPr>
            </w:pPr>
            <w:r>
              <w:rPr>
                <w:rFonts w:hint="eastAsia" w:ascii="宋体" w:hAnsi="宋体"/>
                <w:bCs/>
                <w:color w:val="000000"/>
                <w:szCs w:val="21"/>
              </w:rPr>
              <w:t>（以银行转账、电汇方式提交）</w:t>
            </w:r>
          </w:p>
        </w:tc>
        <w:tc>
          <w:tcPr>
            <w:tcW w:w="143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bCs/>
                <w:color w:val="000000"/>
                <w:szCs w:val="21"/>
              </w:rPr>
            </w:pPr>
            <w:r>
              <w:rPr>
                <w:rFonts w:hint="eastAsia" w:ascii="宋体" w:hAnsi="宋体"/>
                <w:color w:val="000000"/>
                <w:szCs w:val="21"/>
              </w:rPr>
              <w:t>收费标准：</w:t>
            </w:r>
          </w:p>
        </w:tc>
        <w:tc>
          <w:tcPr>
            <w:tcW w:w="482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宋体" w:hAnsi="宋体"/>
                <w:bCs/>
                <w:color w:val="000000"/>
                <w:szCs w:val="21"/>
              </w:rPr>
            </w:pPr>
            <w:r>
              <w:rPr>
                <w:rFonts w:hint="eastAsia" w:ascii="宋体" w:hAnsi="宋体"/>
                <w:bCs/>
                <w:color w:val="000000"/>
                <w:szCs w:val="21"/>
              </w:rPr>
              <w:t>根据发改价格[2011]534号文的规定</w:t>
            </w:r>
            <w:r>
              <w:rPr>
                <w:rFonts w:hint="eastAsia" w:ascii="宋体" w:hAnsi="宋体"/>
                <w:color w:val="000000"/>
                <w:szCs w:val="21"/>
              </w:rPr>
              <w:t>，招标代理服务费按差额定率累进法计算。成交服务费由中标人在领取成交通知书前以银行转账方式一次性支付。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75" w:type="dxa"/>
            <w:vMerge w:val="continue"/>
            <w:tcBorders>
              <w:left w:val="single" w:color="auto" w:sz="4" w:space="0"/>
              <w:right w:val="single" w:color="auto" w:sz="4" w:space="0"/>
            </w:tcBorders>
            <w:vAlign w:val="center"/>
          </w:tcPr>
          <w:p>
            <w:pPr>
              <w:spacing w:line="320" w:lineRule="exact"/>
              <w:jc w:val="center"/>
              <w:rPr>
                <w:color w:val="000000"/>
              </w:rPr>
            </w:pPr>
          </w:p>
        </w:tc>
        <w:tc>
          <w:tcPr>
            <w:tcW w:w="2993" w:type="dxa"/>
            <w:vMerge w:val="continue"/>
            <w:tcBorders>
              <w:left w:val="single" w:color="auto" w:sz="4" w:space="0"/>
              <w:right w:val="single" w:color="auto" w:sz="4" w:space="0"/>
            </w:tcBorders>
            <w:vAlign w:val="center"/>
          </w:tcPr>
          <w:p>
            <w:pPr>
              <w:spacing w:line="300" w:lineRule="exact"/>
              <w:jc w:val="center"/>
              <w:rPr>
                <w:rFonts w:ascii="宋体" w:hAnsi="宋体"/>
                <w:color w:val="000000"/>
                <w:szCs w:val="21"/>
              </w:rPr>
            </w:pPr>
          </w:p>
        </w:tc>
        <w:tc>
          <w:tcPr>
            <w:tcW w:w="143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bCs/>
                <w:color w:val="000000"/>
                <w:szCs w:val="21"/>
              </w:rPr>
            </w:pPr>
            <w:r>
              <w:rPr>
                <w:rFonts w:hint="eastAsia" w:ascii="宋体" w:hAnsi="宋体"/>
                <w:bCs/>
                <w:color w:val="000000"/>
                <w:szCs w:val="21"/>
              </w:rPr>
              <w:t>开户名称</w:t>
            </w:r>
          </w:p>
        </w:tc>
        <w:tc>
          <w:tcPr>
            <w:tcW w:w="482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宋体" w:hAnsi="宋体"/>
                <w:bCs/>
                <w:color w:val="000000"/>
                <w:szCs w:val="21"/>
              </w:rPr>
            </w:pPr>
            <w:r>
              <w:rPr>
                <w:rFonts w:hint="eastAsia" w:ascii="宋体" w:hAnsi="宋体"/>
                <w:b/>
                <w:bCs/>
                <w:color w:val="000000"/>
                <w:szCs w:val="21"/>
              </w:rPr>
              <w:t>广东业信采购招标有限公司揭阳分公司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675" w:type="dxa"/>
            <w:vMerge w:val="continue"/>
            <w:tcBorders>
              <w:left w:val="single" w:color="auto" w:sz="4" w:space="0"/>
              <w:right w:val="single" w:color="auto" w:sz="4" w:space="0"/>
            </w:tcBorders>
            <w:vAlign w:val="center"/>
          </w:tcPr>
          <w:p>
            <w:pPr>
              <w:spacing w:line="320" w:lineRule="exact"/>
              <w:jc w:val="center"/>
              <w:rPr>
                <w:color w:val="000000"/>
              </w:rPr>
            </w:pPr>
          </w:p>
        </w:tc>
        <w:tc>
          <w:tcPr>
            <w:tcW w:w="2993" w:type="dxa"/>
            <w:vMerge w:val="continue"/>
            <w:tcBorders>
              <w:left w:val="single" w:color="auto" w:sz="4" w:space="0"/>
              <w:right w:val="single" w:color="auto" w:sz="4" w:space="0"/>
            </w:tcBorders>
            <w:vAlign w:val="center"/>
          </w:tcPr>
          <w:p>
            <w:pPr>
              <w:spacing w:line="300" w:lineRule="exact"/>
              <w:jc w:val="center"/>
              <w:rPr>
                <w:rFonts w:ascii="宋体" w:hAnsi="宋体"/>
                <w:color w:val="000000"/>
                <w:szCs w:val="21"/>
              </w:rPr>
            </w:pPr>
          </w:p>
        </w:tc>
        <w:tc>
          <w:tcPr>
            <w:tcW w:w="143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bCs/>
                <w:color w:val="000000"/>
                <w:szCs w:val="21"/>
              </w:rPr>
            </w:pPr>
            <w:r>
              <w:rPr>
                <w:rFonts w:hint="eastAsia" w:ascii="宋体" w:hAnsi="宋体"/>
                <w:bCs/>
                <w:color w:val="000000"/>
                <w:szCs w:val="21"/>
              </w:rPr>
              <w:t>账    号</w:t>
            </w:r>
          </w:p>
        </w:tc>
        <w:tc>
          <w:tcPr>
            <w:tcW w:w="482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宋体" w:hAnsi="宋体"/>
                <w:bCs/>
                <w:color w:val="000000"/>
                <w:szCs w:val="21"/>
              </w:rPr>
            </w:pPr>
            <w:r>
              <w:rPr>
                <w:rFonts w:hint="eastAsia" w:ascii="宋体" w:hAnsi="宋体"/>
                <w:b/>
                <w:bCs/>
                <w:color w:val="000000"/>
                <w:szCs w:val="21"/>
              </w:rPr>
              <w:t>44130701040024438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5" w:type="dxa"/>
            <w:vMerge w:val="continue"/>
            <w:tcBorders>
              <w:left w:val="single" w:color="auto" w:sz="4" w:space="0"/>
              <w:bottom w:val="single" w:color="auto" w:sz="4" w:space="0"/>
              <w:right w:val="single" w:color="auto" w:sz="4" w:space="0"/>
            </w:tcBorders>
            <w:vAlign w:val="center"/>
          </w:tcPr>
          <w:p>
            <w:pPr>
              <w:spacing w:line="320" w:lineRule="exact"/>
              <w:jc w:val="center"/>
              <w:rPr>
                <w:color w:val="000000"/>
              </w:rPr>
            </w:pPr>
          </w:p>
        </w:tc>
        <w:tc>
          <w:tcPr>
            <w:tcW w:w="2993" w:type="dxa"/>
            <w:vMerge w:val="continue"/>
            <w:tcBorders>
              <w:left w:val="single" w:color="auto" w:sz="4" w:space="0"/>
              <w:bottom w:val="single" w:color="auto" w:sz="4" w:space="0"/>
              <w:right w:val="single" w:color="auto" w:sz="4" w:space="0"/>
            </w:tcBorders>
            <w:vAlign w:val="center"/>
          </w:tcPr>
          <w:p>
            <w:pPr>
              <w:spacing w:line="300" w:lineRule="exact"/>
              <w:jc w:val="center"/>
              <w:rPr>
                <w:rFonts w:ascii="宋体" w:hAnsi="宋体"/>
                <w:color w:val="000000"/>
                <w:szCs w:val="21"/>
              </w:rPr>
            </w:pPr>
          </w:p>
        </w:tc>
        <w:tc>
          <w:tcPr>
            <w:tcW w:w="143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bCs/>
                <w:color w:val="000000"/>
                <w:szCs w:val="21"/>
              </w:rPr>
            </w:pPr>
            <w:r>
              <w:rPr>
                <w:rFonts w:hint="eastAsia" w:ascii="宋体" w:hAnsi="宋体"/>
                <w:bCs/>
                <w:color w:val="000000"/>
                <w:szCs w:val="21"/>
              </w:rPr>
              <w:t>开户银行</w:t>
            </w:r>
          </w:p>
        </w:tc>
        <w:tc>
          <w:tcPr>
            <w:tcW w:w="482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宋体" w:hAnsi="宋体"/>
                <w:bCs/>
                <w:color w:val="000000"/>
                <w:szCs w:val="21"/>
              </w:rPr>
            </w:pPr>
            <w:r>
              <w:rPr>
                <w:rFonts w:hint="eastAsia" w:ascii="宋体" w:hAnsi="宋体"/>
                <w:b/>
                <w:bCs/>
                <w:color w:val="000000"/>
                <w:szCs w:val="21"/>
              </w:rPr>
              <w:t>中国农业银行股份有限公司揭阳分行</w:t>
            </w:r>
          </w:p>
        </w:tc>
      </w:tr>
    </w:tbl>
    <w:p/>
    <w:p/>
    <w:p/>
    <w:p>
      <w:pPr>
        <w:pStyle w:val="3"/>
        <w:widowControl/>
        <w:numPr>
          <w:ilvl w:val="0"/>
          <w:numId w:val="0"/>
        </w:numPr>
        <w:tabs>
          <w:tab w:val="left" w:pos="9639"/>
        </w:tabs>
        <w:autoSpaceDE w:val="0"/>
        <w:autoSpaceDN w:val="0"/>
        <w:adjustRightInd w:val="0"/>
        <w:snapToGrid w:val="0"/>
        <w:spacing w:beforeLines="150" w:after="0" w:line="360" w:lineRule="auto"/>
        <w:jc w:val="center"/>
        <w:textAlignment w:val="baseline"/>
        <w:rPr>
          <w:rFonts w:ascii="宋体" w:hAnsi="宋体" w:eastAsia="宋体"/>
          <w:color w:val="000000"/>
          <w:kern w:val="0"/>
          <w:sz w:val="28"/>
          <w:szCs w:val="28"/>
        </w:rPr>
      </w:pPr>
      <w:bookmarkStart w:id="64" w:name="_Toc1979"/>
      <w:r>
        <w:rPr>
          <w:rFonts w:hint="eastAsia" w:ascii="宋体" w:hAnsi="宋体" w:eastAsia="宋体"/>
          <w:color w:val="000000"/>
          <w:kern w:val="0"/>
          <w:sz w:val="28"/>
          <w:szCs w:val="28"/>
        </w:rPr>
        <w:t>B  技术要求</w:t>
      </w:r>
      <w:bookmarkEnd w:id="64"/>
    </w:p>
    <w:p>
      <w:pPr>
        <w:pStyle w:val="71"/>
        <w:widowControl/>
        <w:numPr>
          <w:ilvl w:val="0"/>
          <w:numId w:val="7"/>
        </w:numPr>
        <w:adjustRightInd w:val="0"/>
        <w:snapToGrid w:val="0"/>
        <w:spacing w:line="560" w:lineRule="exact"/>
        <w:ind w:firstLineChars="0"/>
        <w:jc w:val="left"/>
        <w:rPr>
          <w:rFonts w:ascii="宋体" w:hAnsi="宋体"/>
          <w:color w:val="000000" w:themeColor="text1"/>
          <w:szCs w:val="21"/>
          <w14:textFill>
            <w14:solidFill>
              <w14:schemeClr w14:val="tx1"/>
            </w14:solidFill>
          </w14:textFill>
        </w:rPr>
      </w:pPr>
      <w:bookmarkStart w:id="65" w:name="_Toc18338102"/>
      <w:r>
        <w:rPr>
          <w:rFonts w:hint="eastAsia" w:ascii="宋体" w:hAnsi="宋体"/>
          <w:color w:val="000000" w:themeColor="text1"/>
          <w:szCs w:val="21"/>
          <w14:textFill>
            <w14:solidFill>
              <w14:schemeClr w14:val="tx1"/>
            </w14:solidFill>
          </w14:textFill>
        </w:rPr>
        <w:t>项目情况现状</w:t>
      </w:r>
      <w:bookmarkEnd w:id="65"/>
    </w:p>
    <w:p>
      <w:pPr>
        <w:widowControl/>
        <w:adjustRightInd w:val="0"/>
        <w:snapToGrid w:val="0"/>
        <w:spacing w:line="560" w:lineRule="exact"/>
        <w:ind w:firstLine="464" w:firstLineChars="221"/>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目前我学校视频监控前端点位已部署完毕，学校机房后端存储设备均为普通录像机，设备陈旧老化情况，数量多，网线、数据线杂乱，经常出现故障，影响正常使用，制约了系统扩建、视频资源共享和应用业务整合，故需要高集成的集中存储设备及管理设备来解决。</w:t>
      </w:r>
    </w:p>
    <w:p>
      <w:pPr>
        <w:widowControl/>
        <w:adjustRightInd w:val="0"/>
        <w:snapToGrid w:val="0"/>
        <w:spacing w:line="560" w:lineRule="exact"/>
        <w:ind w:firstLine="464" w:firstLineChars="221"/>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考场管理实施教育考试网上巡查是新时期考务管理工作的需要，建立教育考试网上巡查系统以后，实现多级网上巡查，对考试全过程实施全方位监控和即时录像，能有效地防范考生舞弊等行为的发生。同时，实施考场网上巡查又是依法治考的需要。</w:t>
      </w:r>
      <w:bookmarkStart w:id="66" w:name="_Toc18338103"/>
    </w:p>
    <w:bookmarkEnd w:id="66"/>
    <w:p>
      <w:pPr>
        <w:widowControl/>
        <w:adjustRightInd w:val="0"/>
        <w:snapToGrid w:val="0"/>
        <w:spacing w:line="560" w:lineRule="exact"/>
        <w:ind w:firstLine="464" w:firstLineChars="221"/>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2、现状与需求分析</w:t>
      </w:r>
    </w:p>
    <w:p>
      <w:pPr>
        <w:widowControl/>
        <w:adjustRightInd w:val="0"/>
        <w:snapToGrid w:val="0"/>
        <w:spacing w:line="56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（1）项目建设的目的意义和建设的必要性</w:t>
      </w:r>
    </w:p>
    <w:p>
      <w:pPr>
        <w:widowControl/>
        <w:adjustRightInd w:val="0"/>
        <w:snapToGrid w:val="0"/>
        <w:spacing w:line="560" w:lineRule="exact"/>
        <w:ind w:firstLine="464" w:firstLineChars="221"/>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bidi="en-US"/>
          <w14:textFill>
            <w14:solidFill>
              <w14:schemeClr w14:val="tx1"/>
            </w14:solidFill>
          </w14:textFill>
        </w:rPr>
        <w:t>学校考点级中心：实时巡查各考场的情况，根据需要存储图像和上传。每个考点级巡查中心通常设置多个的高清巡查点，进行编码后，通过专线或公网传输到上一级巡查中心。</w:t>
      </w:r>
      <w:r>
        <w:rPr>
          <w:rFonts w:hint="eastAsia" w:ascii="宋体" w:hAnsi="宋体"/>
          <w:color w:val="000000" w:themeColor="text1"/>
          <w:szCs w:val="21"/>
          <w14:textFill>
            <w14:solidFill>
              <w14:schemeClr w14:val="tx1"/>
            </w14:solidFill>
          </w14:textFill>
        </w:rPr>
        <w:t>实施考场网上巡查是依法治考的需要。</w:t>
      </w:r>
    </w:p>
    <w:p>
      <w:pPr>
        <w:widowControl/>
        <w:adjustRightInd w:val="0"/>
        <w:snapToGrid w:val="0"/>
        <w:spacing w:line="560" w:lineRule="exact"/>
        <w:ind w:firstLine="525" w:firstLineChars="25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（2）需求分析</w:t>
      </w:r>
    </w:p>
    <w:p>
      <w:pPr>
        <w:widowControl/>
        <w:adjustRightInd w:val="0"/>
        <w:snapToGrid w:val="0"/>
        <w:spacing w:line="560" w:lineRule="exact"/>
        <w:ind w:firstLine="464" w:firstLineChars="221"/>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结合教育考试信息化的需求，基于先进的数字音视频压缩技术和计算机网络技术等各种先进技术，对现有的网上巡考系统进行重新整合，使系统符合《国家教育考试网上巡查系统视频标准技术规范》（JY/T-KS-JS-2017-1）的统一要求。 </w:t>
      </w:r>
    </w:p>
    <w:p>
      <w:pPr>
        <w:widowControl/>
        <w:adjustRightInd w:val="0"/>
        <w:snapToGrid w:val="0"/>
        <w:spacing w:line="560" w:lineRule="exact"/>
        <w:ind w:firstLine="464" w:firstLineChars="221"/>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系统应该能满足多种网络的接入要求，包括局域网、校园网、城域网等。同时系统应该能适应多种考试类型的要求。</w:t>
      </w:r>
    </w:p>
    <w:p>
      <w:pPr>
        <w:widowControl/>
        <w:adjustRightInd w:val="0"/>
        <w:snapToGrid w:val="0"/>
        <w:spacing w:line="560" w:lineRule="exact"/>
        <w:ind w:firstLine="464" w:firstLineChars="221"/>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考场管理实施教育考试网上巡查是新时期考务管理工作的需要，建立教育考试网上巡查系统以后，实现多级网上巡查，对考试全过程实施全方位监控和即时录像，能有效地防范考生舞弊等行为的发生。本次考场视频监控平台改造需增加设备：网络存储主机、硬盘-监控专业（6T）、解码拼控一体云主机、解码拼控一体云卡、解码拼控一体编码卡、SIP网关等。</w:t>
      </w:r>
    </w:p>
    <w:p>
      <w:pPr>
        <w:autoSpaceDN w:val="0"/>
        <w:rPr>
          <w:rFonts w:ascii="宋体" w:hAnsi="宋体"/>
          <w:color w:val="FF0000"/>
          <w:szCs w:val="21"/>
        </w:rPr>
      </w:pPr>
    </w:p>
    <w:p>
      <w:pPr>
        <w:pStyle w:val="3"/>
        <w:widowControl/>
        <w:numPr>
          <w:ilvl w:val="0"/>
          <w:numId w:val="0"/>
        </w:numPr>
        <w:tabs>
          <w:tab w:val="left" w:pos="9639"/>
        </w:tabs>
        <w:autoSpaceDE w:val="0"/>
        <w:autoSpaceDN w:val="0"/>
        <w:adjustRightInd w:val="0"/>
        <w:snapToGrid w:val="0"/>
        <w:spacing w:beforeLines="150" w:after="0" w:line="360" w:lineRule="auto"/>
        <w:jc w:val="center"/>
        <w:textAlignment w:val="baseline"/>
        <w:rPr>
          <w:rFonts w:ascii="宋体" w:hAnsi="宋体"/>
          <w:b w:val="0"/>
          <w:sz w:val="28"/>
          <w:szCs w:val="28"/>
        </w:rPr>
      </w:pPr>
      <w:bookmarkStart w:id="67" w:name="_Toc10064"/>
      <w:r>
        <w:rPr>
          <w:rFonts w:hint="eastAsia" w:ascii="宋体" w:hAnsi="宋体" w:eastAsia="宋体"/>
          <w:kern w:val="0"/>
          <w:sz w:val="28"/>
          <w:szCs w:val="28"/>
        </w:rPr>
        <w:t>C. 设备性能指标要求</w:t>
      </w:r>
      <w:bookmarkEnd w:id="67"/>
    </w:p>
    <w:tbl>
      <w:tblPr>
        <w:tblStyle w:val="38"/>
        <w:tblW w:w="5000" w:type="pct"/>
        <w:tblInd w:w="0" w:type="dxa"/>
        <w:tblLayout w:type="autofit"/>
        <w:tblCellMar>
          <w:top w:w="0" w:type="dxa"/>
          <w:left w:w="108" w:type="dxa"/>
          <w:bottom w:w="0" w:type="dxa"/>
          <w:right w:w="108" w:type="dxa"/>
        </w:tblCellMar>
      </w:tblPr>
      <w:tblGrid>
        <w:gridCol w:w="671"/>
        <w:gridCol w:w="282"/>
        <w:gridCol w:w="708"/>
        <w:gridCol w:w="5225"/>
        <w:gridCol w:w="1271"/>
        <w:gridCol w:w="1697"/>
      </w:tblGrid>
      <w:tr>
        <w:tblPrEx>
          <w:tblCellMar>
            <w:top w:w="0" w:type="dxa"/>
            <w:left w:w="108" w:type="dxa"/>
            <w:bottom w:w="0" w:type="dxa"/>
            <w:right w:w="108" w:type="dxa"/>
          </w:tblCellMar>
        </w:tblPrEx>
        <w:trPr>
          <w:trHeight w:val="765" w:hRule="atLeast"/>
        </w:trPr>
        <w:tc>
          <w:tcPr>
            <w:tcW w:w="341" w:type="pct"/>
            <w:tcBorders>
              <w:top w:val="single" w:color="auto" w:sz="4" w:space="0"/>
              <w:left w:val="single" w:color="auto" w:sz="4" w:space="0"/>
              <w:bottom w:val="single" w:color="auto" w:sz="4" w:space="0"/>
              <w:right w:val="single" w:color="auto" w:sz="4" w:space="0"/>
            </w:tcBorders>
            <w:shd w:val="clear" w:color="000000" w:fill="C0C0C0"/>
            <w:vAlign w:val="center"/>
          </w:tcPr>
          <w:p>
            <w:pPr>
              <w:widowControl/>
              <w:jc w:val="center"/>
              <w:rPr>
                <w:rFonts w:ascii="宋体" w:hAnsi="宋体" w:cs="宋体"/>
                <w:b/>
                <w:bCs/>
                <w:kern w:val="0"/>
                <w:sz w:val="22"/>
              </w:rPr>
            </w:pPr>
            <w:r>
              <w:rPr>
                <w:rFonts w:hint="eastAsia" w:ascii="宋体" w:hAnsi="宋体" w:cs="宋体"/>
                <w:b/>
                <w:bCs/>
                <w:kern w:val="0"/>
                <w:sz w:val="22"/>
              </w:rPr>
              <w:t>序号</w:t>
            </w:r>
          </w:p>
        </w:tc>
        <w:tc>
          <w:tcPr>
            <w:tcW w:w="502" w:type="pct"/>
            <w:gridSpan w:val="2"/>
            <w:tcBorders>
              <w:top w:val="single" w:color="auto" w:sz="4" w:space="0"/>
              <w:left w:val="nil"/>
              <w:bottom w:val="single" w:color="auto" w:sz="4" w:space="0"/>
              <w:right w:val="single" w:color="auto" w:sz="4" w:space="0"/>
            </w:tcBorders>
            <w:shd w:val="clear" w:color="000000" w:fill="C0C0C0"/>
            <w:vAlign w:val="center"/>
          </w:tcPr>
          <w:p>
            <w:pPr>
              <w:widowControl/>
              <w:jc w:val="center"/>
              <w:rPr>
                <w:rFonts w:ascii="宋体" w:hAnsi="宋体" w:cs="宋体"/>
                <w:b/>
                <w:bCs/>
                <w:kern w:val="0"/>
                <w:sz w:val="22"/>
              </w:rPr>
            </w:pPr>
            <w:r>
              <w:rPr>
                <w:rFonts w:hint="eastAsia" w:ascii="宋体" w:hAnsi="宋体" w:cs="宋体"/>
                <w:b/>
                <w:bCs/>
                <w:kern w:val="0"/>
                <w:sz w:val="22"/>
              </w:rPr>
              <w:t>名称</w:t>
            </w:r>
          </w:p>
        </w:tc>
        <w:tc>
          <w:tcPr>
            <w:tcW w:w="2651" w:type="pct"/>
            <w:tcBorders>
              <w:top w:val="single" w:color="auto" w:sz="4" w:space="0"/>
              <w:left w:val="nil"/>
              <w:bottom w:val="single" w:color="auto" w:sz="4" w:space="0"/>
              <w:right w:val="single" w:color="auto" w:sz="4" w:space="0"/>
            </w:tcBorders>
            <w:shd w:val="clear" w:color="000000" w:fill="C0C0C0"/>
            <w:vAlign w:val="center"/>
          </w:tcPr>
          <w:p>
            <w:pPr>
              <w:widowControl/>
              <w:jc w:val="center"/>
              <w:rPr>
                <w:rFonts w:ascii="宋体" w:hAnsi="宋体" w:cs="宋体"/>
                <w:b/>
                <w:bCs/>
                <w:kern w:val="0"/>
                <w:sz w:val="22"/>
              </w:rPr>
            </w:pPr>
            <w:r>
              <w:rPr>
                <w:rFonts w:hint="eastAsia" w:ascii="宋体" w:hAnsi="宋体" w:cs="宋体"/>
                <w:b/>
                <w:bCs/>
                <w:kern w:val="0"/>
                <w:sz w:val="22"/>
              </w:rPr>
              <w:t>主要性能指标</w:t>
            </w:r>
          </w:p>
        </w:tc>
        <w:tc>
          <w:tcPr>
            <w:tcW w:w="645" w:type="pct"/>
            <w:tcBorders>
              <w:top w:val="single" w:color="auto" w:sz="4" w:space="0"/>
              <w:left w:val="nil"/>
              <w:bottom w:val="single" w:color="auto" w:sz="4" w:space="0"/>
              <w:right w:val="single" w:color="auto" w:sz="4" w:space="0"/>
            </w:tcBorders>
            <w:shd w:val="clear" w:color="000000" w:fill="C0C0C0"/>
            <w:vAlign w:val="center"/>
          </w:tcPr>
          <w:p>
            <w:pPr>
              <w:widowControl/>
              <w:jc w:val="center"/>
              <w:rPr>
                <w:rFonts w:ascii="宋体" w:hAnsi="宋体" w:cs="宋体"/>
                <w:b/>
                <w:bCs/>
                <w:kern w:val="0"/>
                <w:sz w:val="22"/>
              </w:rPr>
            </w:pPr>
            <w:r>
              <w:rPr>
                <w:rFonts w:hint="eastAsia" w:ascii="宋体" w:hAnsi="宋体" w:cs="宋体"/>
                <w:b/>
                <w:bCs/>
                <w:kern w:val="0"/>
                <w:sz w:val="22"/>
              </w:rPr>
              <w:t>数量</w:t>
            </w:r>
          </w:p>
        </w:tc>
        <w:tc>
          <w:tcPr>
            <w:tcW w:w="861" w:type="pct"/>
            <w:tcBorders>
              <w:top w:val="single" w:color="auto" w:sz="4" w:space="0"/>
              <w:left w:val="nil"/>
              <w:bottom w:val="single" w:color="auto" w:sz="4" w:space="0"/>
              <w:right w:val="single" w:color="auto" w:sz="4" w:space="0"/>
            </w:tcBorders>
            <w:shd w:val="clear" w:color="000000" w:fill="C0C0C0"/>
            <w:vAlign w:val="center"/>
          </w:tcPr>
          <w:p>
            <w:pPr>
              <w:widowControl/>
              <w:jc w:val="center"/>
              <w:rPr>
                <w:rFonts w:ascii="宋体" w:hAnsi="宋体" w:cs="宋体"/>
                <w:b/>
                <w:bCs/>
                <w:kern w:val="0"/>
                <w:sz w:val="22"/>
              </w:rPr>
            </w:pPr>
            <w:r>
              <w:rPr>
                <w:rFonts w:hint="eastAsia" w:ascii="宋体" w:hAnsi="宋体" w:cs="宋体"/>
                <w:b/>
                <w:bCs/>
                <w:kern w:val="0"/>
                <w:sz w:val="22"/>
              </w:rPr>
              <w:t>单位</w:t>
            </w:r>
          </w:p>
        </w:tc>
      </w:tr>
      <w:tr>
        <w:tblPrEx>
          <w:tblCellMar>
            <w:top w:w="0" w:type="dxa"/>
            <w:left w:w="108" w:type="dxa"/>
            <w:bottom w:w="0" w:type="dxa"/>
            <w:right w:w="108" w:type="dxa"/>
          </w:tblCellMar>
        </w:tblPrEx>
        <w:trPr>
          <w:trHeight w:val="1290" w:hRule="atLeast"/>
        </w:trPr>
        <w:tc>
          <w:tcPr>
            <w:tcW w:w="341"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502"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cs="宋体"/>
                <w:color w:val="000000"/>
                <w:kern w:val="0"/>
                <w:sz w:val="22"/>
              </w:rPr>
            </w:pPr>
            <w:r>
              <w:rPr>
                <w:rFonts w:hint="eastAsia" w:ascii="宋体" w:hAnsi="宋体" w:cs="宋体"/>
                <w:color w:val="000000"/>
                <w:kern w:val="0"/>
                <w:sz w:val="22"/>
              </w:rPr>
              <w:t>网络存储主机</w:t>
            </w:r>
          </w:p>
        </w:tc>
        <w:tc>
          <w:tcPr>
            <w:tcW w:w="2651" w:type="pct"/>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cs="宋体"/>
                <w:color w:val="000000"/>
                <w:kern w:val="0"/>
                <w:sz w:val="22"/>
              </w:rPr>
            </w:pPr>
            <w:r>
              <w:rPr>
                <w:rFonts w:hint="eastAsia" w:ascii="宋体" w:hAnsi="宋体" w:cs="宋体"/>
                <w:color w:val="000000"/>
                <w:kern w:val="0"/>
                <w:sz w:val="22"/>
              </w:rPr>
              <w:t>1.支持48盘位，单柜硬盘48；</w:t>
            </w:r>
            <w:r>
              <w:rPr>
                <w:rFonts w:hint="eastAsia" w:ascii="宋体" w:hAnsi="宋体" w:cs="宋体"/>
                <w:color w:val="000000"/>
                <w:kern w:val="0"/>
                <w:sz w:val="22"/>
              </w:rPr>
              <w:br w:type="textWrapping"/>
            </w:r>
            <w:r>
              <w:rPr>
                <w:rFonts w:hint="eastAsia" w:ascii="宋体" w:hAnsi="宋体" w:cs="宋体"/>
                <w:color w:val="000000"/>
                <w:kern w:val="0"/>
                <w:sz w:val="22"/>
              </w:rPr>
              <w:t>2.接入带宽1200Mbps同时转发800Mbps；</w:t>
            </w:r>
            <w:r>
              <w:rPr>
                <w:rFonts w:hint="eastAsia" w:ascii="宋体" w:hAnsi="宋体" w:cs="宋体"/>
                <w:color w:val="000000"/>
                <w:kern w:val="0"/>
                <w:sz w:val="22"/>
              </w:rPr>
              <w:br w:type="textWrapping"/>
            </w:r>
            <w:r>
              <w:rPr>
                <w:rFonts w:hint="eastAsia" w:ascii="宋体" w:hAnsi="宋体" w:cs="宋体"/>
                <w:color w:val="000000"/>
                <w:kern w:val="0"/>
                <w:sz w:val="22"/>
              </w:rPr>
              <w:t>3.支持RAID级别有：0、1、5、10、6, 50,60可以满足各种应用需求, 支持动态热备盘，支持全局和局部热备；</w:t>
            </w:r>
            <w:r>
              <w:rPr>
                <w:rFonts w:hint="eastAsia" w:ascii="宋体" w:hAnsi="宋体" w:cs="宋体"/>
                <w:color w:val="000000"/>
                <w:kern w:val="0"/>
                <w:sz w:val="22"/>
              </w:rPr>
              <w:br w:type="textWrapping"/>
            </w:r>
            <w:r>
              <w:rPr>
                <w:rFonts w:hint="eastAsia" w:ascii="宋体" w:hAnsi="宋体" w:cs="宋体"/>
                <w:color w:val="000000"/>
                <w:kern w:val="0"/>
                <w:sz w:val="22"/>
              </w:rPr>
              <w:t>4.用户可根据实际应用选择更适合的配置方案，高密度的存储性能，高存储空间，具备灵活的扩展能力，适合于大容量安防数据存储业务，安全可靠；</w:t>
            </w:r>
            <w:r>
              <w:rPr>
                <w:rFonts w:hint="eastAsia" w:ascii="宋体" w:hAnsi="宋体" w:cs="宋体"/>
                <w:color w:val="000000"/>
                <w:kern w:val="0"/>
                <w:sz w:val="22"/>
              </w:rPr>
              <w:br w:type="textWrapping"/>
            </w:r>
            <w:r>
              <w:rPr>
                <w:rFonts w:hint="eastAsia" w:ascii="宋体" w:hAnsi="宋体" w:cs="宋体"/>
                <w:color w:val="000000"/>
                <w:kern w:val="0"/>
                <w:sz w:val="22"/>
              </w:rPr>
              <w:t>5.背板采用 Lsi 12G Expander扩展芯片，可与Lsi Raid/HBA无缝连接，提高产品的稳定性；</w:t>
            </w:r>
            <w:r>
              <w:rPr>
                <w:rFonts w:hint="eastAsia" w:ascii="宋体" w:hAnsi="宋体" w:cs="宋体"/>
                <w:color w:val="000000"/>
                <w:kern w:val="0"/>
                <w:sz w:val="22"/>
              </w:rPr>
              <w:br w:type="textWrapping"/>
            </w:r>
            <w:r>
              <w:rPr>
                <w:rFonts w:hint="eastAsia" w:ascii="宋体" w:hAnsi="宋体" w:cs="宋体"/>
                <w:color w:val="000000"/>
                <w:kern w:val="0"/>
                <w:sz w:val="22"/>
              </w:rPr>
              <w:t>6.Lsi 独特的EDFB功能，开启后可提高60%以上的性能，可使单线带宽提高到4800MB/s；</w:t>
            </w:r>
            <w:r>
              <w:rPr>
                <w:rFonts w:hint="eastAsia" w:ascii="宋体" w:hAnsi="宋体" w:cs="宋体"/>
                <w:color w:val="000000"/>
                <w:kern w:val="0"/>
                <w:sz w:val="22"/>
              </w:rPr>
              <w:br w:type="textWrapping"/>
            </w:r>
            <w:r>
              <w:rPr>
                <w:rFonts w:hint="eastAsia" w:ascii="宋体" w:hAnsi="宋体" w:cs="宋体"/>
                <w:color w:val="000000"/>
                <w:kern w:val="0"/>
                <w:sz w:val="22"/>
              </w:rPr>
              <w:t>7.主要兼容希捷4/6T企业级硬盘</w:t>
            </w:r>
          </w:p>
        </w:tc>
        <w:tc>
          <w:tcPr>
            <w:tcW w:w="645" w:type="pct"/>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61" w:type="pct"/>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rPr>
            </w:pPr>
            <w:r>
              <w:rPr>
                <w:rFonts w:hint="eastAsia" w:ascii="宋体" w:hAnsi="宋体" w:cs="宋体"/>
                <w:color w:val="000000"/>
                <w:kern w:val="0"/>
                <w:sz w:val="22"/>
              </w:rPr>
              <w:t>台</w:t>
            </w:r>
          </w:p>
        </w:tc>
      </w:tr>
      <w:tr>
        <w:tblPrEx>
          <w:tblCellMar>
            <w:top w:w="0" w:type="dxa"/>
            <w:left w:w="108" w:type="dxa"/>
            <w:bottom w:w="0" w:type="dxa"/>
            <w:right w:w="108" w:type="dxa"/>
          </w:tblCellMar>
        </w:tblPrEx>
        <w:trPr>
          <w:trHeight w:val="1290" w:hRule="atLeast"/>
        </w:trPr>
        <w:tc>
          <w:tcPr>
            <w:tcW w:w="341"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502"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cs="宋体"/>
                <w:color w:val="000000"/>
                <w:kern w:val="0"/>
                <w:sz w:val="22"/>
              </w:rPr>
            </w:pPr>
            <w:r>
              <w:rPr>
                <w:rFonts w:hint="eastAsia" w:ascii="宋体" w:hAnsi="宋体" w:cs="宋体"/>
                <w:color w:val="000000"/>
                <w:kern w:val="0"/>
                <w:sz w:val="22"/>
              </w:rPr>
              <w:t xml:space="preserve"> 硬盘-监控专业（6T） </w:t>
            </w:r>
          </w:p>
        </w:tc>
        <w:tc>
          <w:tcPr>
            <w:tcW w:w="2651" w:type="pct"/>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cs="宋体"/>
                <w:color w:val="000000"/>
                <w:kern w:val="0"/>
                <w:sz w:val="22"/>
              </w:rPr>
            </w:pPr>
            <w:r>
              <w:rPr>
                <w:rFonts w:hint="eastAsia" w:ascii="宋体" w:hAnsi="宋体" w:cs="宋体"/>
                <w:color w:val="000000"/>
                <w:kern w:val="0"/>
                <w:sz w:val="22"/>
              </w:rPr>
              <w:t>1.支持温度传感器；256MB缓存；</w:t>
            </w:r>
            <w:r>
              <w:rPr>
                <w:rFonts w:hint="eastAsia" w:ascii="宋体" w:hAnsi="宋体" w:cs="宋体"/>
                <w:color w:val="000000"/>
                <w:kern w:val="0"/>
                <w:sz w:val="22"/>
              </w:rPr>
              <w:br w:type="textWrapping"/>
            </w:r>
            <w:r>
              <w:rPr>
                <w:rFonts w:hint="eastAsia" w:ascii="宋体" w:hAnsi="宋体" w:cs="宋体"/>
                <w:color w:val="000000"/>
                <w:kern w:val="0"/>
                <w:sz w:val="22"/>
              </w:rPr>
              <w:t>2.平均故障间隔时间MTBF：2,000,000小时；转速：7200rpm；</w:t>
            </w:r>
            <w:r>
              <w:rPr>
                <w:rFonts w:hint="eastAsia" w:ascii="宋体" w:hAnsi="宋体" w:cs="宋体"/>
                <w:color w:val="000000"/>
                <w:kern w:val="0"/>
                <w:sz w:val="22"/>
              </w:rPr>
              <w:br w:type="textWrapping"/>
            </w:r>
            <w:r>
              <w:rPr>
                <w:rFonts w:hint="eastAsia" w:ascii="宋体" w:hAnsi="宋体" w:cs="宋体"/>
                <w:color w:val="000000"/>
                <w:kern w:val="0"/>
                <w:sz w:val="22"/>
              </w:rPr>
              <w:t>3.接口访问速度：6.0、 3.0、 1.5 Gb/秒；最高可持续传输率：226MB/秒；</w:t>
            </w:r>
            <w:r>
              <w:rPr>
                <w:rFonts w:hint="eastAsia" w:ascii="宋体" w:hAnsi="宋体" w:cs="宋体"/>
                <w:color w:val="000000"/>
                <w:kern w:val="0"/>
                <w:sz w:val="22"/>
              </w:rPr>
              <w:br w:type="textWrapping"/>
            </w:r>
            <w:r>
              <w:rPr>
                <w:rFonts w:hint="eastAsia" w:ascii="宋体" w:hAnsi="宋体" w:cs="宋体"/>
                <w:color w:val="000000"/>
                <w:kern w:val="0"/>
                <w:sz w:val="22"/>
              </w:rPr>
              <w:t>4.平均闲置功率7.25瓦；平均运行功率8.31瓦；电源+12V和+5V；运行时温度 5~60°C</w:t>
            </w:r>
          </w:p>
        </w:tc>
        <w:tc>
          <w:tcPr>
            <w:tcW w:w="645" w:type="pct"/>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rPr>
            </w:pPr>
            <w:r>
              <w:rPr>
                <w:rFonts w:hint="eastAsia" w:ascii="宋体" w:hAnsi="宋体" w:cs="宋体"/>
                <w:color w:val="000000"/>
                <w:kern w:val="0"/>
                <w:sz w:val="22"/>
              </w:rPr>
              <w:t>25</w:t>
            </w:r>
          </w:p>
        </w:tc>
        <w:tc>
          <w:tcPr>
            <w:tcW w:w="861" w:type="pct"/>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rPr>
            </w:pPr>
            <w:r>
              <w:rPr>
                <w:rFonts w:hint="eastAsia" w:ascii="宋体" w:hAnsi="宋体" w:cs="宋体"/>
                <w:color w:val="000000"/>
                <w:kern w:val="0"/>
                <w:sz w:val="22"/>
              </w:rPr>
              <w:t>块</w:t>
            </w:r>
          </w:p>
        </w:tc>
      </w:tr>
      <w:tr>
        <w:tblPrEx>
          <w:tblCellMar>
            <w:top w:w="0" w:type="dxa"/>
            <w:left w:w="108" w:type="dxa"/>
            <w:bottom w:w="0" w:type="dxa"/>
            <w:right w:w="108" w:type="dxa"/>
          </w:tblCellMar>
        </w:tblPrEx>
        <w:trPr>
          <w:trHeight w:val="1290" w:hRule="atLeast"/>
        </w:trPr>
        <w:tc>
          <w:tcPr>
            <w:tcW w:w="341"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rPr>
            </w:pPr>
            <w:r>
              <w:rPr>
                <w:rFonts w:hint="eastAsia" w:ascii="宋体" w:hAnsi="宋体" w:cs="宋体"/>
                <w:color w:val="000000"/>
                <w:kern w:val="0"/>
                <w:sz w:val="22"/>
              </w:rPr>
              <w:t>3</w:t>
            </w:r>
          </w:p>
        </w:tc>
        <w:tc>
          <w:tcPr>
            <w:tcW w:w="502"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rPr>
            </w:pPr>
            <w:r>
              <w:rPr>
                <w:rFonts w:hint="eastAsia" w:ascii="宋体" w:hAnsi="宋体" w:cs="宋体"/>
                <w:color w:val="000000"/>
                <w:kern w:val="0"/>
                <w:sz w:val="22"/>
              </w:rPr>
              <w:t xml:space="preserve">解码拼控一体云主机 </w:t>
            </w:r>
          </w:p>
        </w:tc>
        <w:tc>
          <w:tcPr>
            <w:tcW w:w="2651"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rPr>
            </w:pPr>
            <w:r>
              <w:rPr>
                <w:rFonts w:hint="eastAsia" w:ascii="宋体" w:hAnsi="宋体" w:cs="宋体"/>
                <w:color w:val="000000"/>
                <w:kern w:val="0"/>
                <w:sz w:val="22"/>
              </w:rPr>
              <w:t xml:space="preserve">1. 可配置不同数量的业务板卡（高清视频输入卡/解码卡）；单机最多可配置不少于12块业务卡  </w:t>
            </w:r>
            <w:r>
              <w:rPr>
                <w:rFonts w:hint="eastAsia" w:ascii="宋体" w:hAnsi="宋体" w:cs="宋体"/>
                <w:color w:val="000000"/>
                <w:kern w:val="0"/>
                <w:sz w:val="22"/>
              </w:rPr>
              <w:br w:type="textWrapping"/>
            </w:r>
            <w:r>
              <w:rPr>
                <w:rFonts w:hint="eastAsia" w:ascii="宋体" w:hAnsi="宋体" w:cs="宋体"/>
                <w:color w:val="000000"/>
                <w:kern w:val="0"/>
                <w:sz w:val="22"/>
              </w:rPr>
              <w:t xml:space="preserve">2. 支持设备级联，数量支持不少于4台  </w:t>
            </w:r>
            <w:r>
              <w:rPr>
                <w:rFonts w:hint="eastAsia" w:ascii="宋体" w:hAnsi="宋体" w:cs="宋体"/>
                <w:color w:val="000000"/>
                <w:kern w:val="0"/>
                <w:sz w:val="22"/>
              </w:rPr>
              <w:br w:type="textWrapping"/>
            </w:r>
            <w:r>
              <w:rPr>
                <w:rFonts w:hint="eastAsia" w:ascii="宋体" w:hAnsi="宋体" w:cs="宋体"/>
                <w:color w:val="000000"/>
                <w:kern w:val="0"/>
                <w:sz w:val="22"/>
              </w:rPr>
              <w:t xml:space="preserve">3. 具有不少于1对音频输入/输出接口、16个报警输入接口、8个报警输出接口、1个RS485接口和1个复位按键  </w:t>
            </w:r>
            <w:r>
              <w:rPr>
                <w:rFonts w:hint="eastAsia" w:ascii="宋体" w:hAnsi="宋体" w:cs="宋体"/>
                <w:color w:val="000000"/>
                <w:kern w:val="0"/>
                <w:sz w:val="22"/>
              </w:rPr>
              <w:br w:type="textWrapping"/>
            </w:r>
            <w:r>
              <w:rPr>
                <w:rFonts w:hint="eastAsia" w:ascii="宋体" w:hAnsi="宋体" w:cs="宋体"/>
                <w:color w:val="000000"/>
                <w:kern w:val="0"/>
                <w:sz w:val="22"/>
              </w:rPr>
              <w:t xml:space="preserve">4. 整机支持不少于24路解码输出 </w:t>
            </w:r>
            <w:r>
              <w:rPr>
                <w:rFonts w:hint="eastAsia" w:ascii="宋体" w:hAnsi="宋体" w:cs="宋体"/>
                <w:color w:val="000000"/>
                <w:kern w:val="0"/>
                <w:sz w:val="22"/>
              </w:rPr>
              <w:br w:type="textWrapping"/>
            </w:r>
            <w:r>
              <w:rPr>
                <w:rFonts w:hint="eastAsia" w:ascii="宋体" w:hAnsi="宋体" w:cs="宋体"/>
                <w:color w:val="000000"/>
                <w:kern w:val="0"/>
                <w:sz w:val="22"/>
              </w:rPr>
              <w:t xml:space="preserve">5. 支持不少于16个系统预案及快速调取  </w:t>
            </w:r>
            <w:r>
              <w:rPr>
                <w:rFonts w:hint="eastAsia" w:ascii="宋体" w:hAnsi="宋体" w:cs="宋体"/>
                <w:color w:val="000000"/>
                <w:kern w:val="0"/>
                <w:sz w:val="22"/>
              </w:rPr>
              <w:br w:type="textWrapping"/>
            </w:r>
            <w:r>
              <w:rPr>
                <w:rFonts w:hint="eastAsia" w:ascii="宋体" w:hAnsi="宋体" w:cs="宋体"/>
                <w:color w:val="000000"/>
                <w:kern w:val="0"/>
                <w:sz w:val="22"/>
              </w:rPr>
              <w:t xml:space="preserve">6. 支持GB28181、ONVIF标准协议接入设备 </w:t>
            </w:r>
            <w:r>
              <w:rPr>
                <w:rFonts w:hint="eastAsia" w:ascii="宋体" w:hAnsi="宋体" w:cs="宋体"/>
                <w:color w:val="000000"/>
                <w:kern w:val="0"/>
                <w:sz w:val="22"/>
              </w:rPr>
              <w:br w:type="textWrapping"/>
            </w:r>
            <w:r>
              <w:rPr>
                <w:rFonts w:hint="eastAsia" w:ascii="宋体" w:hAnsi="宋体" w:cs="宋体"/>
                <w:color w:val="000000"/>
                <w:kern w:val="0"/>
                <w:sz w:val="22"/>
              </w:rPr>
              <w:t xml:space="preserve">7. 视频接入分辨率支持不少于如下分辨率：3840×2160@30/25fps；2048×1536@30/25fps；1600×1200@30/25fps；1920×1080@60/50/30/25fps；1280×720@60/50/30/25fps </w:t>
            </w:r>
            <w:r>
              <w:rPr>
                <w:rFonts w:hint="eastAsia" w:ascii="宋体" w:hAnsi="宋体" w:cs="宋体"/>
                <w:color w:val="000000"/>
                <w:kern w:val="0"/>
                <w:sz w:val="22"/>
              </w:rPr>
              <w:br w:type="textWrapping"/>
            </w:r>
            <w:r>
              <w:rPr>
                <w:rFonts w:hint="eastAsia" w:ascii="宋体" w:hAnsi="宋体" w:cs="宋体"/>
                <w:color w:val="000000"/>
                <w:kern w:val="0"/>
                <w:sz w:val="22"/>
              </w:rPr>
              <w:t xml:space="preserve">8. 单块解码卡支持不少于2个VGA接口、2个HDMI接口、2个音频输出接口和1个视频输出接口  </w:t>
            </w:r>
            <w:r>
              <w:rPr>
                <w:rFonts w:hint="eastAsia" w:ascii="宋体" w:hAnsi="宋体" w:cs="宋体"/>
                <w:color w:val="000000"/>
                <w:kern w:val="0"/>
                <w:sz w:val="22"/>
              </w:rPr>
              <w:br w:type="textWrapping"/>
            </w:r>
            <w:r>
              <w:rPr>
                <w:rFonts w:hint="eastAsia" w:ascii="宋体" w:hAnsi="宋体" w:cs="宋体"/>
                <w:color w:val="000000"/>
                <w:kern w:val="0"/>
                <w:sz w:val="22"/>
              </w:rPr>
              <w:t xml:space="preserve">9. 支持H.264、H.265、MPEG4、MJPEG等视频编码格式  </w:t>
            </w:r>
            <w:r>
              <w:rPr>
                <w:rFonts w:hint="eastAsia" w:ascii="宋体" w:hAnsi="宋体" w:cs="宋体"/>
                <w:color w:val="000000"/>
                <w:kern w:val="0"/>
                <w:sz w:val="22"/>
              </w:rPr>
              <w:br w:type="textWrapping"/>
            </w:r>
            <w:r>
              <w:rPr>
                <w:rFonts w:hint="eastAsia" w:ascii="宋体" w:hAnsi="宋体" w:cs="宋体"/>
                <w:color w:val="000000"/>
                <w:kern w:val="0"/>
                <w:sz w:val="22"/>
              </w:rPr>
              <w:t xml:space="preserve">10. 音频解码支持G.711A、G.711U、AAC、ADPCM格式的解码 </w:t>
            </w:r>
            <w:r>
              <w:rPr>
                <w:rFonts w:hint="eastAsia" w:ascii="宋体" w:hAnsi="宋体" w:cs="宋体"/>
                <w:color w:val="000000"/>
                <w:kern w:val="0"/>
                <w:sz w:val="22"/>
              </w:rPr>
              <w:br w:type="textWrapping"/>
            </w:r>
            <w:r>
              <w:rPr>
                <w:rFonts w:hint="eastAsia" w:ascii="宋体" w:hAnsi="宋体" w:cs="宋体"/>
                <w:color w:val="000000"/>
                <w:kern w:val="0"/>
                <w:sz w:val="22"/>
              </w:rPr>
              <w:t xml:space="preserve">11. 单块解码卡解码能力不低于4路 分辨率3840×2160/10路 分辨率2048×1536/16路 分辨率1920×1080/32路 分辨率1280×720/64路 分辨率704×576 </w:t>
            </w:r>
            <w:r>
              <w:rPr>
                <w:rFonts w:hint="eastAsia" w:ascii="宋体" w:hAnsi="宋体" w:cs="宋体"/>
                <w:color w:val="000000"/>
                <w:kern w:val="0"/>
                <w:sz w:val="22"/>
              </w:rPr>
              <w:br w:type="textWrapping"/>
            </w:r>
            <w:r>
              <w:rPr>
                <w:rFonts w:hint="eastAsia" w:ascii="宋体" w:hAnsi="宋体" w:cs="宋体"/>
                <w:color w:val="000000"/>
                <w:kern w:val="0"/>
                <w:sz w:val="22"/>
              </w:rPr>
              <w:t xml:space="preserve">12. 整机解码能力不低于48路 分辨率3840×2160/120路 分辨率2048×1536/192路 分辨率1920×1080/384路 分辨率1280×720 </w:t>
            </w:r>
            <w:r>
              <w:rPr>
                <w:rFonts w:hint="eastAsia" w:ascii="宋体" w:hAnsi="宋体" w:cs="宋体"/>
                <w:color w:val="000000"/>
                <w:kern w:val="0"/>
                <w:sz w:val="22"/>
              </w:rPr>
              <w:br w:type="textWrapping"/>
            </w:r>
            <w:r>
              <w:rPr>
                <w:rFonts w:hint="eastAsia" w:ascii="宋体" w:hAnsi="宋体" w:cs="宋体"/>
                <w:color w:val="000000"/>
                <w:kern w:val="0"/>
                <w:sz w:val="22"/>
              </w:rPr>
              <w:t xml:space="preserve">13. 支持视频解码输出显示至下列分辨率的显示器上：3840×2160@60/30Hz；2560×1600@30Hz；1920×1080@60/50Hz；1280×1024@60Hz；1280×720@60/50Hz；1280×800@60Hz；1440×900@60Hz  </w:t>
            </w:r>
            <w:r>
              <w:rPr>
                <w:rFonts w:hint="eastAsia" w:ascii="宋体" w:hAnsi="宋体" w:cs="宋体"/>
                <w:color w:val="000000"/>
                <w:kern w:val="0"/>
                <w:sz w:val="22"/>
              </w:rPr>
              <w:br w:type="textWrapping"/>
            </w:r>
            <w:r>
              <w:rPr>
                <w:rFonts w:hint="eastAsia" w:ascii="宋体" w:hAnsi="宋体" w:cs="宋体"/>
                <w:color w:val="000000"/>
                <w:kern w:val="0"/>
                <w:sz w:val="22"/>
              </w:rPr>
              <w:t xml:space="preserve">14. 支持画面分割功能，可分割为1、2、4、6、8、9、10、13、16、20、25、36、40、64个分屏  </w:t>
            </w:r>
            <w:r>
              <w:rPr>
                <w:rFonts w:hint="eastAsia" w:ascii="宋体" w:hAnsi="宋体" w:cs="宋体"/>
                <w:color w:val="000000"/>
                <w:kern w:val="0"/>
                <w:sz w:val="22"/>
              </w:rPr>
              <w:br w:type="textWrapping"/>
            </w:r>
            <w:r>
              <w:rPr>
                <w:rFonts w:hint="eastAsia" w:ascii="宋体" w:hAnsi="宋体" w:cs="宋体"/>
                <w:color w:val="000000"/>
                <w:kern w:val="0"/>
                <w:sz w:val="22"/>
              </w:rPr>
              <w:t xml:space="preserve">15. 支持不少于96块屏的拼接、开窗、叠加、漫游、跨屏等功能  </w:t>
            </w:r>
            <w:r>
              <w:rPr>
                <w:rFonts w:hint="eastAsia" w:ascii="宋体" w:hAnsi="宋体" w:cs="宋体"/>
                <w:color w:val="000000"/>
                <w:kern w:val="0"/>
                <w:sz w:val="22"/>
              </w:rPr>
              <w:br w:type="textWrapping"/>
            </w:r>
            <w:r>
              <w:rPr>
                <w:rFonts w:hint="eastAsia" w:ascii="宋体" w:hAnsi="宋体" w:cs="宋体"/>
                <w:color w:val="000000"/>
                <w:kern w:val="0"/>
                <w:sz w:val="22"/>
              </w:rPr>
              <w:t xml:space="preserve">16. 支持单画面添加不少于64路通道轮巡解码  </w:t>
            </w:r>
          </w:p>
        </w:tc>
        <w:tc>
          <w:tcPr>
            <w:tcW w:w="645"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61"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rPr>
            </w:pPr>
            <w:r>
              <w:rPr>
                <w:rFonts w:hint="eastAsia" w:ascii="宋体" w:hAnsi="宋体" w:cs="宋体"/>
                <w:color w:val="000000"/>
                <w:kern w:val="0"/>
                <w:sz w:val="22"/>
              </w:rPr>
              <w:t>台</w:t>
            </w:r>
          </w:p>
        </w:tc>
      </w:tr>
      <w:tr>
        <w:tblPrEx>
          <w:tblCellMar>
            <w:top w:w="0" w:type="dxa"/>
            <w:left w:w="108" w:type="dxa"/>
            <w:bottom w:w="0" w:type="dxa"/>
            <w:right w:w="108" w:type="dxa"/>
          </w:tblCellMar>
        </w:tblPrEx>
        <w:trPr>
          <w:trHeight w:val="1290" w:hRule="atLeast"/>
        </w:trPr>
        <w:tc>
          <w:tcPr>
            <w:tcW w:w="341"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rPr>
            </w:pPr>
            <w:r>
              <w:rPr>
                <w:rFonts w:hint="eastAsia" w:ascii="宋体" w:hAnsi="宋体" w:cs="宋体"/>
                <w:color w:val="000000"/>
                <w:kern w:val="0"/>
                <w:sz w:val="22"/>
              </w:rPr>
              <w:t>4</w:t>
            </w:r>
          </w:p>
        </w:tc>
        <w:tc>
          <w:tcPr>
            <w:tcW w:w="502"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rPr>
            </w:pPr>
            <w:r>
              <w:rPr>
                <w:rFonts w:hint="eastAsia" w:ascii="宋体" w:hAnsi="宋体" w:cs="宋体"/>
                <w:color w:val="000000"/>
                <w:kern w:val="0"/>
                <w:sz w:val="22"/>
              </w:rPr>
              <w:t xml:space="preserve">解码拼控一体云卡 </w:t>
            </w:r>
          </w:p>
        </w:tc>
        <w:tc>
          <w:tcPr>
            <w:tcW w:w="2651"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rPr>
            </w:pPr>
            <w:r>
              <w:rPr>
                <w:rFonts w:hint="eastAsia" w:ascii="宋体" w:hAnsi="宋体" w:cs="宋体"/>
                <w:color w:val="000000"/>
                <w:kern w:val="0"/>
                <w:sz w:val="22"/>
              </w:rPr>
              <w:t>1. 解码能力：4路8MP/4路6MP/6路5MP/8路4MP/10路3MP/16路1080P/32路720P/64路4CIF；</w:t>
            </w:r>
            <w:r>
              <w:rPr>
                <w:rFonts w:hint="eastAsia" w:ascii="宋体" w:hAnsi="宋体" w:cs="宋体"/>
                <w:color w:val="000000"/>
                <w:kern w:val="0"/>
                <w:sz w:val="22"/>
              </w:rPr>
              <w:br w:type="textWrapping"/>
            </w:r>
            <w:r>
              <w:rPr>
                <w:rFonts w:hint="eastAsia" w:ascii="宋体" w:hAnsi="宋体" w:cs="宋体"/>
                <w:color w:val="000000"/>
                <w:kern w:val="0"/>
                <w:sz w:val="22"/>
              </w:rPr>
              <w:t>2. 视频解码方式：H.264/265解码自适应；</w:t>
            </w:r>
            <w:r>
              <w:rPr>
                <w:rFonts w:hint="eastAsia" w:ascii="宋体" w:hAnsi="宋体" w:cs="宋体"/>
                <w:color w:val="000000"/>
                <w:kern w:val="0"/>
                <w:sz w:val="22"/>
              </w:rPr>
              <w:br w:type="textWrapping"/>
            </w:r>
            <w:r>
              <w:rPr>
                <w:rFonts w:hint="eastAsia" w:ascii="宋体" w:hAnsi="宋体" w:cs="宋体"/>
                <w:color w:val="000000"/>
                <w:kern w:val="0"/>
                <w:sz w:val="22"/>
              </w:rPr>
              <w:t>3. 音频解码方式：支持G.711A、G.711U、AAC、ADPCM音频格式的解码；</w:t>
            </w:r>
            <w:r>
              <w:rPr>
                <w:rFonts w:hint="eastAsia" w:ascii="宋体" w:hAnsi="宋体" w:cs="宋体"/>
                <w:color w:val="000000"/>
                <w:kern w:val="0"/>
                <w:sz w:val="22"/>
              </w:rPr>
              <w:br w:type="textWrapping"/>
            </w:r>
            <w:r>
              <w:rPr>
                <w:rFonts w:hint="eastAsia" w:ascii="宋体" w:hAnsi="宋体" w:cs="宋体"/>
                <w:color w:val="000000"/>
                <w:kern w:val="0"/>
                <w:sz w:val="22"/>
              </w:rPr>
              <w:t>4. 画面分割：1/2/4/6/8/9/10/13/16/20A/20B/25/36/40/64</w:t>
            </w:r>
          </w:p>
        </w:tc>
        <w:tc>
          <w:tcPr>
            <w:tcW w:w="645"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rPr>
            </w:pPr>
            <w:r>
              <w:rPr>
                <w:rFonts w:hint="eastAsia" w:ascii="宋体" w:hAnsi="宋体" w:cs="宋体"/>
                <w:color w:val="000000"/>
                <w:kern w:val="0"/>
                <w:sz w:val="22"/>
              </w:rPr>
              <w:t>6</w:t>
            </w:r>
          </w:p>
        </w:tc>
        <w:tc>
          <w:tcPr>
            <w:tcW w:w="861"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rPr>
            </w:pPr>
            <w:r>
              <w:rPr>
                <w:rFonts w:hint="eastAsia" w:ascii="宋体" w:hAnsi="宋体" w:cs="宋体"/>
                <w:color w:val="000000"/>
                <w:kern w:val="0"/>
                <w:sz w:val="22"/>
              </w:rPr>
              <w:t>张</w:t>
            </w:r>
          </w:p>
        </w:tc>
      </w:tr>
      <w:tr>
        <w:tblPrEx>
          <w:tblCellMar>
            <w:top w:w="0" w:type="dxa"/>
            <w:left w:w="108" w:type="dxa"/>
            <w:bottom w:w="0" w:type="dxa"/>
            <w:right w:w="108" w:type="dxa"/>
          </w:tblCellMar>
        </w:tblPrEx>
        <w:trPr>
          <w:trHeight w:val="1290" w:hRule="atLeast"/>
        </w:trPr>
        <w:tc>
          <w:tcPr>
            <w:tcW w:w="341"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rPr>
            </w:pPr>
            <w:r>
              <w:rPr>
                <w:rFonts w:hint="eastAsia" w:ascii="宋体" w:hAnsi="宋体" w:cs="宋体"/>
                <w:color w:val="000000"/>
                <w:kern w:val="0"/>
                <w:sz w:val="22"/>
              </w:rPr>
              <w:t>5</w:t>
            </w:r>
          </w:p>
        </w:tc>
        <w:tc>
          <w:tcPr>
            <w:tcW w:w="502"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rPr>
            </w:pPr>
            <w:r>
              <w:rPr>
                <w:rFonts w:hint="eastAsia" w:ascii="宋体" w:hAnsi="宋体" w:cs="宋体"/>
                <w:color w:val="000000"/>
                <w:kern w:val="0"/>
                <w:sz w:val="22"/>
              </w:rPr>
              <w:t>解码拼控一体编码卡</w:t>
            </w:r>
          </w:p>
        </w:tc>
        <w:tc>
          <w:tcPr>
            <w:tcW w:w="2651"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rPr>
            </w:pPr>
            <w:r>
              <w:rPr>
                <w:rFonts w:hint="eastAsia" w:ascii="宋体" w:hAnsi="宋体" w:cs="宋体"/>
                <w:color w:val="000000"/>
                <w:kern w:val="0"/>
                <w:sz w:val="22"/>
              </w:rPr>
              <w:t>1.支持编码输入分辨率1920*1080@60HZ；1920*1080@50HZ；1600*1200@60HZ；1680*1050@60HZ ；1280*1024@</w:t>
            </w:r>
            <w:r>
              <w:rPr>
                <w:rFonts w:hint="eastAsia" w:ascii="宋体" w:hAnsi="宋体" w:cs="宋体"/>
                <w:color w:val="000000"/>
                <w:kern w:val="0"/>
                <w:sz w:val="22"/>
              </w:rPr>
              <w:br w:type="textWrapping"/>
            </w:r>
            <w:r>
              <w:rPr>
                <w:rFonts w:hint="eastAsia" w:ascii="宋体" w:hAnsi="宋体" w:cs="宋体"/>
                <w:color w:val="000000"/>
                <w:kern w:val="0"/>
                <w:sz w:val="22"/>
              </w:rPr>
              <w:t>60HZ；1440*900@60HZ1280*800@60HZ； 1280*720@60HZ；1280*720@50HZ；1024*768@60HZ；</w:t>
            </w:r>
            <w:r>
              <w:rPr>
                <w:rFonts w:hint="eastAsia" w:ascii="宋体" w:hAnsi="宋体" w:cs="宋体"/>
                <w:color w:val="000000"/>
                <w:kern w:val="0"/>
                <w:sz w:val="22"/>
              </w:rPr>
              <w:br w:type="textWrapping"/>
            </w:r>
            <w:r>
              <w:rPr>
                <w:rFonts w:hint="eastAsia" w:ascii="宋体" w:hAnsi="宋体" w:cs="宋体"/>
                <w:color w:val="000000"/>
                <w:kern w:val="0"/>
                <w:sz w:val="22"/>
              </w:rPr>
              <w:t>2.高清视频输入可随解码一同分割、拼接、开窗、漫游、叠加等功能；</w:t>
            </w:r>
            <w:r>
              <w:rPr>
                <w:rFonts w:hint="eastAsia" w:ascii="宋体" w:hAnsi="宋体" w:cs="宋体"/>
                <w:color w:val="000000"/>
                <w:kern w:val="0"/>
                <w:sz w:val="22"/>
              </w:rPr>
              <w:br w:type="textWrapping"/>
            </w:r>
            <w:r>
              <w:rPr>
                <w:rFonts w:hint="eastAsia" w:ascii="宋体" w:hAnsi="宋体" w:cs="宋体"/>
                <w:color w:val="000000"/>
                <w:kern w:val="0"/>
                <w:sz w:val="22"/>
              </w:rPr>
              <w:t>3.单张编码卡支持1路HDMI+1路VGA输入接口，整机支持24路高清视频解码输出+24路音频解码输出+12路模拟视频解码输出或2路高清视频解码输出+2路音频解码输出+1路模拟视频解码输出+11路高清视频输入+11路音频输入</w:t>
            </w:r>
          </w:p>
        </w:tc>
        <w:tc>
          <w:tcPr>
            <w:tcW w:w="645"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61"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rPr>
            </w:pPr>
            <w:r>
              <w:rPr>
                <w:rFonts w:hint="eastAsia" w:ascii="宋体" w:hAnsi="宋体" w:cs="宋体"/>
                <w:color w:val="000000"/>
                <w:kern w:val="0"/>
                <w:sz w:val="22"/>
              </w:rPr>
              <w:t>张</w:t>
            </w:r>
          </w:p>
        </w:tc>
      </w:tr>
      <w:tr>
        <w:tblPrEx>
          <w:tblCellMar>
            <w:top w:w="0" w:type="dxa"/>
            <w:left w:w="108" w:type="dxa"/>
            <w:bottom w:w="0" w:type="dxa"/>
            <w:right w:w="108" w:type="dxa"/>
          </w:tblCellMar>
        </w:tblPrEx>
        <w:trPr>
          <w:trHeight w:val="1290" w:hRule="atLeast"/>
        </w:trPr>
        <w:tc>
          <w:tcPr>
            <w:tcW w:w="341"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rPr>
            </w:pPr>
            <w:r>
              <w:rPr>
                <w:rFonts w:hint="eastAsia" w:ascii="宋体" w:hAnsi="宋体" w:cs="宋体"/>
                <w:color w:val="000000"/>
                <w:kern w:val="0"/>
                <w:sz w:val="22"/>
              </w:rPr>
              <w:t>6</w:t>
            </w:r>
          </w:p>
        </w:tc>
        <w:tc>
          <w:tcPr>
            <w:tcW w:w="502"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rPr>
            </w:pPr>
            <w:r>
              <w:rPr>
                <w:rFonts w:hint="eastAsia" w:ascii="宋体" w:hAnsi="宋体" w:cs="宋体"/>
                <w:color w:val="000000"/>
                <w:kern w:val="0"/>
                <w:sz w:val="22"/>
              </w:rPr>
              <w:t>SIP网关</w:t>
            </w:r>
          </w:p>
        </w:tc>
        <w:tc>
          <w:tcPr>
            <w:tcW w:w="2651"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rPr>
            </w:pPr>
            <w:r>
              <w:rPr>
                <w:rFonts w:hint="eastAsia" w:ascii="宋体" w:hAnsi="宋体" w:cs="宋体"/>
                <w:color w:val="000000"/>
                <w:kern w:val="0"/>
                <w:sz w:val="22"/>
              </w:rPr>
              <w:t>1. 应集成sip路由、流媒体转发分发、流媒体转码、中心管理功能，专为国家教育考试考试的标准化考场建设提供业务支撑；符合《国家教育考试网上巡查系统视频标准技术规范（2017版）》。</w:t>
            </w:r>
            <w:r>
              <w:rPr>
                <w:rFonts w:hint="eastAsia" w:ascii="宋体" w:hAnsi="宋体" w:cs="宋体"/>
                <w:color w:val="000000"/>
                <w:kern w:val="0"/>
                <w:sz w:val="22"/>
              </w:rPr>
              <w:br w:type="textWrapping"/>
            </w:r>
            <w:r>
              <w:rPr>
                <w:rFonts w:hint="eastAsia" w:ascii="宋体" w:hAnsi="宋体" w:cs="宋体"/>
                <w:color w:val="000000"/>
                <w:kern w:val="0"/>
                <w:sz w:val="22"/>
              </w:rPr>
              <w:t>2. 应采用LINUX操作系统。</w:t>
            </w:r>
            <w:r>
              <w:rPr>
                <w:rFonts w:hint="eastAsia" w:ascii="宋体" w:hAnsi="宋体" w:cs="宋体"/>
                <w:color w:val="000000"/>
                <w:kern w:val="0"/>
                <w:sz w:val="22"/>
              </w:rPr>
              <w:br w:type="textWrapping"/>
            </w:r>
            <w:r>
              <w:rPr>
                <w:rFonts w:hint="eastAsia" w:ascii="宋体" w:hAnsi="宋体" w:cs="宋体"/>
                <w:color w:val="000000"/>
                <w:kern w:val="0"/>
                <w:sz w:val="22"/>
              </w:rPr>
              <w:t>3. 应支持TCP/IP、SIP、RTSP、RTP、RTCP、HTTPS等网络协议；支持TCP、UDP、RTP音视频传输协议，可同时组合使用。</w:t>
            </w:r>
            <w:r>
              <w:rPr>
                <w:rFonts w:hint="eastAsia" w:ascii="宋体" w:hAnsi="宋体" w:cs="宋体"/>
                <w:color w:val="000000"/>
                <w:kern w:val="0"/>
                <w:sz w:val="22"/>
              </w:rPr>
              <w:br w:type="textWrapping"/>
            </w:r>
            <w:r>
              <w:rPr>
                <w:rFonts w:hint="eastAsia" w:ascii="宋体" w:hAnsi="宋体" w:cs="宋体"/>
                <w:color w:val="000000"/>
                <w:kern w:val="0"/>
                <w:sz w:val="22"/>
              </w:rPr>
              <w:t>4. 应支持SIP2.0协议，支持sip地址解析，信令转发、路由，支持SIP URI统一命名规则，分级命名；支持SIP URI组、用户、树形列表管理和SIP终端接入认证功能；支持SIP终端访问过程控制，建立SIP之间的路由信任关系；支持流媒体汇聚。</w:t>
            </w:r>
            <w:r>
              <w:rPr>
                <w:rFonts w:hint="eastAsia" w:ascii="宋体" w:hAnsi="宋体" w:cs="宋体"/>
                <w:color w:val="000000"/>
                <w:kern w:val="0"/>
                <w:sz w:val="22"/>
              </w:rPr>
              <w:br w:type="textWrapping"/>
            </w:r>
            <w:r>
              <w:rPr>
                <w:rFonts w:hint="eastAsia" w:ascii="宋体" w:hAnsi="宋体" w:cs="宋体"/>
                <w:color w:val="000000"/>
                <w:kern w:val="0"/>
                <w:sz w:val="22"/>
              </w:rPr>
              <w:t>5. 应遵循SIP2.0协议，支持向上级平台的注册，上级平台可以获取下级巡考网关的资源列表，包括地址和摄像机资源等，学校平台可以向多级上级平台注册（省、市、区县）。</w:t>
            </w:r>
            <w:r>
              <w:rPr>
                <w:rFonts w:hint="eastAsia" w:ascii="宋体" w:hAnsi="宋体" w:cs="宋体"/>
                <w:color w:val="000000"/>
                <w:kern w:val="0"/>
                <w:sz w:val="22"/>
              </w:rPr>
              <w:br w:type="textWrapping"/>
            </w:r>
            <w:r>
              <w:rPr>
                <w:rFonts w:hint="eastAsia" w:ascii="宋体" w:hAnsi="宋体" w:cs="宋体"/>
                <w:color w:val="000000"/>
                <w:kern w:val="0"/>
                <w:sz w:val="22"/>
              </w:rPr>
              <w:t>6. 应支持1080P、720P高清接入转发分发，转码输出：8路；管理同一考点容量可达：128路。</w:t>
            </w:r>
            <w:r>
              <w:rPr>
                <w:rFonts w:hint="eastAsia" w:ascii="宋体" w:hAnsi="宋体" w:cs="宋体"/>
                <w:color w:val="000000"/>
                <w:kern w:val="0"/>
                <w:sz w:val="22"/>
              </w:rPr>
              <w:br w:type="textWrapping"/>
            </w:r>
            <w:r>
              <w:rPr>
                <w:rFonts w:hint="eastAsia" w:ascii="宋体" w:hAnsi="宋体" w:cs="宋体"/>
                <w:color w:val="000000"/>
                <w:kern w:val="0"/>
                <w:sz w:val="22"/>
              </w:rPr>
              <w:t>7. 应支持对摄像机批量、摄像机机组、编码器的添加、修改、删除，对摄像机OSD水印批量同步、添加、修改、删除。</w:t>
            </w:r>
            <w:r>
              <w:rPr>
                <w:rFonts w:hint="eastAsia" w:ascii="宋体" w:hAnsi="宋体" w:cs="宋体"/>
                <w:color w:val="000000"/>
                <w:kern w:val="0"/>
                <w:sz w:val="22"/>
              </w:rPr>
              <w:br w:type="textWrapping"/>
            </w:r>
            <w:r>
              <w:rPr>
                <w:rFonts w:hint="eastAsia" w:ascii="宋体" w:hAnsi="宋体" w:cs="宋体"/>
                <w:color w:val="000000"/>
                <w:kern w:val="0"/>
                <w:sz w:val="22"/>
              </w:rPr>
              <w:t>8. 应支持用户添加、修改、删除、修改用户密码；支持对角色的添加、修改、删除，可为每个角色分配操作权限；符合《国家教育考试网上巡查系统视频标准技术规范（2017版）》里的统一命名规则。</w:t>
            </w:r>
            <w:r>
              <w:rPr>
                <w:rFonts w:hint="eastAsia" w:ascii="宋体" w:hAnsi="宋体" w:cs="宋体"/>
                <w:color w:val="000000"/>
                <w:kern w:val="0"/>
                <w:sz w:val="22"/>
              </w:rPr>
              <w:br w:type="textWrapping"/>
            </w:r>
            <w:r>
              <w:rPr>
                <w:rFonts w:hint="eastAsia" w:ascii="宋体" w:hAnsi="宋体" w:cs="宋体"/>
                <w:color w:val="000000"/>
                <w:kern w:val="0"/>
                <w:sz w:val="22"/>
              </w:rPr>
              <w:t>9. 应支持多种分屏模式播放视频，有4/9/16以及自定义的分屏模式。支持对摄像机进行轮巡，可以设置轮巡间隔时间。</w:t>
            </w:r>
            <w:r>
              <w:rPr>
                <w:rFonts w:hint="eastAsia" w:ascii="宋体" w:hAnsi="宋体" w:cs="宋体"/>
                <w:color w:val="000000"/>
                <w:kern w:val="0"/>
                <w:sz w:val="22"/>
              </w:rPr>
              <w:br w:type="textWrapping"/>
            </w:r>
            <w:r>
              <w:rPr>
                <w:rFonts w:hint="eastAsia" w:ascii="宋体" w:hAnsi="宋体" w:cs="宋体"/>
                <w:color w:val="000000"/>
                <w:kern w:val="0"/>
                <w:sz w:val="22"/>
              </w:rPr>
              <w:t>10. 应支持实时音视频播放：可通过列表选择摄像机，支持对摄像机的视频播放、停止等控制操作。</w:t>
            </w:r>
            <w:r>
              <w:rPr>
                <w:rFonts w:hint="eastAsia" w:ascii="宋体" w:hAnsi="宋体" w:cs="宋体"/>
                <w:color w:val="000000"/>
                <w:kern w:val="0"/>
                <w:sz w:val="22"/>
              </w:rPr>
              <w:br w:type="textWrapping"/>
            </w:r>
            <w:r>
              <w:rPr>
                <w:rFonts w:hint="eastAsia" w:ascii="宋体" w:hAnsi="宋体" w:cs="宋体"/>
                <w:color w:val="000000"/>
                <w:kern w:val="0"/>
                <w:sz w:val="22"/>
              </w:rPr>
              <w:t>11. 应支持本地摄像机视频录像，保存到本地磁盘；支持考点平台通过上级平台播放本地视频。</w:t>
            </w:r>
            <w:r>
              <w:rPr>
                <w:rFonts w:hint="eastAsia" w:ascii="宋体" w:hAnsi="宋体" w:cs="宋体"/>
                <w:color w:val="000000"/>
                <w:kern w:val="0"/>
                <w:sz w:val="22"/>
              </w:rPr>
              <w:br w:type="textWrapping"/>
            </w:r>
            <w:r>
              <w:rPr>
                <w:rFonts w:hint="eastAsia" w:ascii="宋体" w:hAnsi="宋体" w:cs="宋体"/>
                <w:color w:val="000000"/>
                <w:kern w:val="0"/>
                <w:sz w:val="22"/>
              </w:rPr>
              <w:t>12. 应支持通过EXCEL表格快速导入考场信息、考生信息。</w:t>
            </w:r>
            <w:r>
              <w:rPr>
                <w:rFonts w:hint="eastAsia" w:ascii="宋体" w:hAnsi="宋体" w:cs="宋体"/>
                <w:color w:val="000000"/>
                <w:kern w:val="0"/>
                <w:sz w:val="22"/>
              </w:rPr>
              <w:br w:type="textWrapping"/>
            </w:r>
            <w:r>
              <w:rPr>
                <w:rFonts w:hint="eastAsia" w:ascii="宋体" w:hAnsi="宋体" w:cs="宋体"/>
                <w:color w:val="000000"/>
                <w:kern w:val="0"/>
                <w:sz w:val="22"/>
              </w:rPr>
              <w:t>13. 应支持网页进行无插件的实时视频播放。</w:t>
            </w:r>
            <w:r>
              <w:rPr>
                <w:rFonts w:hint="eastAsia" w:ascii="宋体" w:hAnsi="宋体" w:cs="宋体"/>
                <w:color w:val="000000"/>
                <w:kern w:val="0"/>
                <w:sz w:val="22"/>
              </w:rPr>
              <w:br w:type="textWrapping"/>
            </w:r>
            <w:r>
              <w:rPr>
                <w:rFonts w:hint="eastAsia" w:ascii="宋体" w:hAnsi="宋体" w:cs="宋体"/>
                <w:color w:val="000000"/>
                <w:kern w:val="0"/>
                <w:sz w:val="22"/>
              </w:rPr>
              <w:t>14. 应支持sip代理设置，支持对系统网络配置，对服务器的两块网卡配置IP和路由设置。</w:t>
            </w:r>
            <w:r>
              <w:rPr>
                <w:rFonts w:hint="eastAsia" w:ascii="宋体" w:hAnsi="宋体" w:cs="宋体"/>
                <w:color w:val="000000"/>
                <w:kern w:val="0"/>
                <w:sz w:val="22"/>
              </w:rPr>
              <w:br w:type="textWrapping"/>
            </w:r>
            <w:r>
              <w:rPr>
                <w:rFonts w:hint="eastAsia" w:ascii="宋体" w:hAnsi="宋体" w:cs="宋体"/>
                <w:color w:val="000000"/>
                <w:kern w:val="0"/>
                <w:sz w:val="22"/>
              </w:rPr>
              <w:t>15. 应支持智能运维：检测服务运行状态（支持重启服务操作），丢包率，端口，系统资源占用，路由轨迹。</w:t>
            </w:r>
            <w:r>
              <w:rPr>
                <w:rFonts w:hint="eastAsia" w:ascii="宋体" w:hAnsi="宋体" w:cs="宋体"/>
                <w:color w:val="000000"/>
                <w:kern w:val="0"/>
                <w:sz w:val="22"/>
              </w:rPr>
              <w:br w:type="textWrapping"/>
            </w:r>
            <w:r>
              <w:rPr>
                <w:rFonts w:hint="eastAsia" w:ascii="宋体" w:hAnsi="宋体" w:cs="宋体"/>
                <w:color w:val="000000"/>
                <w:kern w:val="0"/>
                <w:sz w:val="22"/>
              </w:rPr>
              <w:t>16. 设备应支持考点视频定位：平台根据考生号，可以查询并且定位到该考试所属考场的教室摄像机。</w:t>
            </w:r>
            <w:r>
              <w:rPr>
                <w:rFonts w:hint="eastAsia" w:ascii="宋体" w:hAnsi="宋体" w:cs="宋体"/>
                <w:color w:val="000000"/>
                <w:kern w:val="0"/>
                <w:sz w:val="22"/>
              </w:rPr>
              <w:br w:type="textWrapping"/>
            </w:r>
            <w:r>
              <w:rPr>
                <w:rFonts w:hint="eastAsia" w:ascii="宋体" w:hAnsi="宋体" w:cs="宋体"/>
                <w:color w:val="000000"/>
                <w:kern w:val="0"/>
                <w:sz w:val="22"/>
              </w:rPr>
              <w:t>17. 应支持日志管理：记录与统计用户操作，可以查看下级平台日志信息。</w:t>
            </w:r>
            <w:r>
              <w:rPr>
                <w:rFonts w:hint="eastAsia" w:ascii="宋体" w:hAnsi="宋体" w:cs="宋体"/>
                <w:color w:val="000000"/>
                <w:kern w:val="0"/>
                <w:sz w:val="22"/>
              </w:rPr>
              <w:br w:type="textWrapping"/>
            </w:r>
            <w:r>
              <w:rPr>
                <w:rFonts w:hint="eastAsia" w:ascii="宋体" w:hAnsi="宋体" w:cs="宋体"/>
                <w:color w:val="000000"/>
                <w:kern w:val="0"/>
                <w:sz w:val="22"/>
              </w:rPr>
              <w:t>18. 应支持检测本级版本信息，可定时向上级获取版本信息，主动下载新版本和更新版本功能；提供自动升级：云端平台部署升级包后，下属平台只需一键操作即可升级到最新版本。</w:t>
            </w:r>
            <w:r>
              <w:rPr>
                <w:rFonts w:hint="eastAsia" w:ascii="宋体" w:hAnsi="宋体" w:cs="宋体"/>
                <w:color w:val="000000"/>
                <w:kern w:val="0"/>
                <w:sz w:val="22"/>
              </w:rPr>
              <w:br w:type="textWrapping"/>
            </w:r>
            <w:r>
              <w:rPr>
                <w:rFonts w:hint="eastAsia" w:ascii="宋体" w:hAnsi="宋体" w:cs="宋体"/>
                <w:color w:val="000000"/>
                <w:kern w:val="0"/>
                <w:sz w:val="22"/>
              </w:rPr>
              <w:t>19. 应支持预案添加、修改、删除，对本地图像解码上墙，可通过预先设置好的预案将图像上到指定屏上。</w:t>
            </w:r>
            <w:r>
              <w:rPr>
                <w:rFonts w:hint="eastAsia" w:ascii="宋体" w:hAnsi="宋体" w:cs="宋体"/>
                <w:color w:val="000000"/>
                <w:kern w:val="0"/>
                <w:sz w:val="22"/>
              </w:rPr>
              <w:br w:type="textWrapping"/>
            </w:r>
            <w:r>
              <w:rPr>
                <w:rFonts w:hint="eastAsia" w:ascii="宋体" w:hAnsi="宋体" w:cs="宋体"/>
                <w:color w:val="000000"/>
                <w:kern w:val="0"/>
                <w:sz w:val="22"/>
              </w:rPr>
              <w:t>20. 应支持并发向上级平台推送64路视频。</w:t>
            </w:r>
            <w:r>
              <w:rPr>
                <w:rFonts w:hint="eastAsia" w:ascii="宋体" w:hAnsi="宋体" w:cs="宋体"/>
                <w:color w:val="000000"/>
                <w:kern w:val="0"/>
                <w:sz w:val="22"/>
              </w:rPr>
              <w:br w:type="textWrapping"/>
            </w:r>
            <w:r>
              <w:rPr>
                <w:rFonts w:hint="eastAsia" w:ascii="宋体" w:hAnsi="宋体" w:cs="宋体"/>
                <w:color w:val="000000"/>
                <w:kern w:val="0"/>
                <w:sz w:val="22"/>
              </w:rPr>
              <w:t xml:space="preserve">21. 应支持H264、MPEG4视频编码标准、支持AAC音频编码标准，并支持Program Stream系统流和Transition Stream传输流的封装。已符合《国家教育考试网上巡查系统视频标准技术规范（2017版）》。 </w:t>
            </w:r>
            <w:r>
              <w:rPr>
                <w:rFonts w:hint="eastAsia" w:ascii="宋体" w:hAnsi="宋体" w:cs="宋体"/>
                <w:color w:val="000000"/>
                <w:kern w:val="0"/>
                <w:sz w:val="22"/>
              </w:rPr>
              <w:br w:type="textWrapping"/>
            </w:r>
            <w:r>
              <w:rPr>
                <w:rFonts w:hint="eastAsia" w:ascii="宋体" w:hAnsi="宋体" w:cs="宋体"/>
                <w:color w:val="000000"/>
                <w:kern w:val="0"/>
                <w:sz w:val="22"/>
              </w:rPr>
              <w:t>22. 应支持国内知名品牌前端摄像机接入，以符合教育部的技术标准。</w:t>
            </w:r>
            <w:r>
              <w:rPr>
                <w:rFonts w:hint="eastAsia" w:ascii="宋体" w:hAnsi="宋体" w:cs="宋体"/>
                <w:color w:val="000000"/>
                <w:kern w:val="0"/>
                <w:sz w:val="22"/>
              </w:rPr>
              <w:br w:type="textWrapping"/>
            </w:r>
            <w:r>
              <w:rPr>
                <w:rFonts w:hint="eastAsia" w:ascii="宋体" w:hAnsi="宋体" w:cs="宋体"/>
                <w:color w:val="000000"/>
                <w:kern w:val="0"/>
                <w:sz w:val="22"/>
              </w:rPr>
              <w:t>23. 应可提供SIP终端的注册，协助转发信令报文到目标用户，支持多种媒体编码格式和多种网络协议。可接入各种前端编解码设备、矩阵设备、报警设备、数字化监控平台等。</w:t>
            </w:r>
          </w:p>
        </w:tc>
        <w:tc>
          <w:tcPr>
            <w:tcW w:w="645"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61"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rPr>
            </w:pPr>
            <w:r>
              <w:rPr>
                <w:rFonts w:hint="eastAsia" w:ascii="宋体" w:hAnsi="宋体" w:cs="宋体"/>
                <w:color w:val="000000"/>
                <w:kern w:val="0"/>
                <w:sz w:val="22"/>
              </w:rPr>
              <w:t>台</w:t>
            </w:r>
          </w:p>
        </w:tc>
      </w:tr>
      <w:tr>
        <w:tblPrEx>
          <w:tblCellMar>
            <w:top w:w="0" w:type="dxa"/>
            <w:left w:w="108" w:type="dxa"/>
            <w:bottom w:w="0" w:type="dxa"/>
            <w:right w:w="108" w:type="dxa"/>
          </w:tblCellMar>
        </w:tblPrEx>
        <w:trPr>
          <w:trHeight w:val="910" w:hRule="atLeast"/>
        </w:trPr>
        <w:tc>
          <w:tcPr>
            <w:tcW w:w="341"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502" w:type="pct"/>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24口千兆交换机</w:t>
            </w:r>
          </w:p>
        </w:tc>
        <w:tc>
          <w:tcPr>
            <w:tcW w:w="2651"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rPr>
            </w:pPr>
            <w:r>
              <w:rPr>
                <w:rFonts w:hint="eastAsia" w:ascii="宋体" w:hAnsi="宋体" w:cs="宋体"/>
                <w:color w:val="000000"/>
                <w:kern w:val="0"/>
                <w:sz w:val="22"/>
              </w:rPr>
              <w:t>整机交换容量：</w:t>
            </w:r>
            <w:r>
              <w:rPr>
                <w:rFonts w:hint="eastAsia" w:ascii="宋体" w:hAnsi="宋体" w:cs="宋体"/>
                <w:color w:val="000000"/>
                <w:kern w:val="0"/>
                <w:szCs w:val="21"/>
              </w:rPr>
              <w:t>250Gbps；转发性能：&gt;=90Mpps；24个100/1000BASE-X SFP光口+8个复用端口+4个SFP+万兆光端口；三层路由功能：支持IPv4/v6静态路由、RIP、RIPng、OSPF功能</w:t>
            </w:r>
          </w:p>
        </w:tc>
        <w:tc>
          <w:tcPr>
            <w:tcW w:w="645"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2</w:t>
            </w:r>
          </w:p>
        </w:tc>
        <w:tc>
          <w:tcPr>
            <w:tcW w:w="861"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台</w:t>
            </w:r>
          </w:p>
        </w:tc>
      </w:tr>
      <w:tr>
        <w:tblPrEx>
          <w:tblCellMar>
            <w:top w:w="0" w:type="dxa"/>
            <w:left w:w="108" w:type="dxa"/>
            <w:bottom w:w="0" w:type="dxa"/>
            <w:right w:w="108" w:type="dxa"/>
          </w:tblCellMar>
        </w:tblPrEx>
        <w:trPr>
          <w:trHeight w:val="430" w:hRule="atLeast"/>
        </w:trPr>
        <w:tc>
          <w:tcPr>
            <w:tcW w:w="341"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rPr>
            </w:pPr>
            <w:r>
              <w:rPr>
                <w:rFonts w:hint="eastAsia" w:ascii="宋体" w:hAnsi="宋体" w:cs="宋体"/>
                <w:color w:val="000000"/>
                <w:kern w:val="0"/>
                <w:sz w:val="22"/>
              </w:rPr>
              <w:t>8</w:t>
            </w:r>
          </w:p>
        </w:tc>
        <w:tc>
          <w:tcPr>
            <w:tcW w:w="502" w:type="pct"/>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网线</w:t>
            </w:r>
          </w:p>
        </w:tc>
        <w:tc>
          <w:tcPr>
            <w:tcW w:w="2651"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kern w:val="0"/>
                <w:sz w:val="22"/>
              </w:rPr>
            </w:pPr>
            <w:r>
              <w:rPr>
                <w:rFonts w:hint="eastAsia" w:ascii="宋体" w:hAnsi="宋体" w:cs="宋体"/>
                <w:kern w:val="0"/>
                <w:sz w:val="22"/>
              </w:rPr>
              <w:t>超五类网线</w:t>
            </w:r>
          </w:p>
        </w:tc>
        <w:tc>
          <w:tcPr>
            <w:tcW w:w="645"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3</w:t>
            </w:r>
          </w:p>
        </w:tc>
        <w:tc>
          <w:tcPr>
            <w:tcW w:w="861"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件</w:t>
            </w:r>
          </w:p>
        </w:tc>
      </w:tr>
      <w:tr>
        <w:tblPrEx>
          <w:tblCellMar>
            <w:top w:w="0" w:type="dxa"/>
            <w:left w:w="108" w:type="dxa"/>
            <w:bottom w:w="0" w:type="dxa"/>
            <w:right w:w="108" w:type="dxa"/>
          </w:tblCellMar>
        </w:tblPrEx>
        <w:trPr>
          <w:trHeight w:val="430" w:hRule="atLeast"/>
        </w:trPr>
        <w:tc>
          <w:tcPr>
            <w:tcW w:w="341"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rPr>
            </w:pPr>
            <w:r>
              <w:rPr>
                <w:rFonts w:hint="eastAsia" w:ascii="宋体" w:hAnsi="宋体" w:cs="宋体"/>
                <w:color w:val="000000"/>
                <w:kern w:val="0"/>
                <w:sz w:val="22"/>
              </w:rPr>
              <w:t>9</w:t>
            </w:r>
          </w:p>
        </w:tc>
        <w:tc>
          <w:tcPr>
            <w:tcW w:w="502" w:type="pct"/>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光纤收发器</w:t>
            </w:r>
          </w:p>
        </w:tc>
        <w:tc>
          <w:tcPr>
            <w:tcW w:w="2651"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kern w:val="0"/>
                <w:sz w:val="22"/>
              </w:rPr>
            </w:pPr>
            <w:r>
              <w:rPr>
                <w:rFonts w:hint="eastAsia" w:ascii="宋体" w:hAnsi="宋体" w:cs="宋体"/>
                <w:kern w:val="0"/>
                <w:sz w:val="22"/>
              </w:rPr>
              <w:t>千兆光纤收发器</w:t>
            </w:r>
          </w:p>
        </w:tc>
        <w:tc>
          <w:tcPr>
            <w:tcW w:w="645"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8</w:t>
            </w:r>
          </w:p>
        </w:tc>
        <w:tc>
          <w:tcPr>
            <w:tcW w:w="861"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对</w:t>
            </w:r>
          </w:p>
        </w:tc>
      </w:tr>
      <w:tr>
        <w:tblPrEx>
          <w:tblCellMar>
            <w:top w:w="0" w:type="dxa"/>
            <w:left w:w="108" w:type="dxa"/>
            <w:bottom w:w="0" w:type="dxa"/>
            <w:right w:w="108" w:type="dxa"/>
          </w:tblCellMar>
        </w:tblPrEx>
        <w:trPr>
          <w:trHeight w:val="430" w:hRule="atLeast"/>
        </w:trPr>
        <w:tc>
          <w:tcPr>
            <w:tcW w:w="341"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rPr>
            </w:pPr>
            <w:r>
              <w:rPr>
                <w:rFonts w:hint="eastAsia" w:ascii="宋体" w:hAnsi="宋体" w:cs="宋体"/>
                <w:color w:val="000000"/>
                <w:kern w:val="0"/>
                <w:sz w:val="22"/>
              </w:rPr>
              <w:t>10</w:t>
            </w:r>
          </w:p>
        </w:tc>
        <w:tc>
          <w:tcPr>
            <w:tcW w:w="502" w:type="pct"/>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电源线</w:t>
            </w:r>
          </w:p>
        </w:tc>
        <w:tc>
          <w:tcPr>
            <w:tcW w:w="2651"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kern w:val="0"/>
                <w:sz w:val="22"/>
              </w:rPr>
            </w:pPr>
            <w:r>
              <w:rPr>
                <w:rFonts w:hint="eastAsia" w:ascii="宋体" w:hAnsi="宋体" w:cs="宋体"/>
                <w:kern w:val="0"/>
                <w:sz w:val="22"/>
              </w:rPr>
              <w:t>BVVR*1.5MM</w:t>
            </w:r>
          </w:p>
        </w:tc>
        <w:tc>
          <w:tcPr>
            <w:tcW w:w="645"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200</w:t>
            </w:r>
          </w:p>
        </w:tc>
        <w:tc>
          <w:tcPr>
            <w:tcW w:w="861"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米</w:t>
            </w:r>
          </w:p>
        </w:tc>
      </w:tr>
      <w:tr>
        <w:tblPrEx>
          <w:tblCellMar>
            <w:top w:w="0" w:type="dxa"/>
            <w:left w:w="108" w:type="dxa"/>
            <w:bottom w:w="0" w:type="dxa"/>
            <w:right w:w="108" w:type="dxa"/>
          </w:tblCellMar>
        </w:tblPrEx>
        <w:trPr>
          <w:trHeight w:val="430" w:hRule="atLeast"/>
        </w:trPr>
        <w:tc>
          <w:tcPr>
            <w:tcW w:w="341"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rPr>
            </w:pPr>
            <w:r>
              <w:rPr>
                <w:rFonts w:hint="eastAsia" w:ascii="宋体" w:hAnsi="宋体" w:cs="宋体"/>
                <w:color w:val="000000"/>
                <w:kern w:val="0"/>
                <w:sz w:val="22"/>
              </w:rPr>
              <w:t>11</w:t>
            </w:r>
          </w:p>
        </w:tc>
        <w:tc>
          <w:tcPr>
            <w:tcW w:w="502" w:type="pct"/>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排插</w:t>
            </w:r>
          </w:p>
        </w:tc>
        <w:tc>
          <w:tcPr>
            <w:tcW w:w="2651"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kern w:val="0"/>
                <w:sz w:val="22"/>
              </w:rPr>
            </w:pPr>
            <w:r>
              <w:rPr>
                <w:rFonts w:hint="eastAsia" w:ascii="宋体" w:hAnsi="宋体" w:cs="宋体"/>
                <w:kern w:val="0"/>
                <w:sz w:val="22"/>
              </w:rPr>
              <w:t>10A；4位分控</w:t>
            </w:r>
          </w:p>
        </w:tc>
        <w:tc>
          <w:tcPr>
            <w:tcW w:w="645"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8</w:t>
            </w:r>
          </w:p>
        </w:tc>
        <w:tc>
          <w:tcPr>
            <w:tcW w:w="861"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个</w:t>
            </w:r>
          </w:p>
        </w:tc>
      </w:tr>
      <w:tr>
        <w:tblPrEx>
          <w:tblCellMar>
            <w:top w:w="0" w:type="dxa"/>
            <w:left w:w="108" w:type="dxa"/>
            <w:bottom w:w="0" w:type="dxa"/>
            <w:right w:w="108" w:type="dxa"/>
          </w:tblCellMar>
        </w:tblPrEx>
        <w:trPr>
          <w:trHeight w:val="430" w:hRule="atLeast"/>
        </w:trPr>
        <w:tc>
          <w:tcPr>
            <w:tcW w:w="341"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rPr>
            </w:pPr>
            <w:r>
              <w:rPr>
                <w:rFonts w:hint="eastAsia" w:ascii="宋体" w:hAnsi="宋体" w:cs="宋体"/>
                <w:color w:val="000000"/>
                <w:kern w:val="0"/>
                <w:sz w:val="22"/>
              </w:rPr>
              <w:t>12</w:t>
            </w:r>
          </w:p>
        </w:tc>
        <w:tc>
          <w:tcPr>
            <w:tcW w:w="502" w:type="pct"/>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水晶头</w:t>
            </w:r>
          </w:p>
        </w:tc>
        <w:tc>
          <w:tcPr>
            <w:tcW w:w="2651"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kern w:val="0"/>
                <w:sz w:val="22"/>
              </w:rPr>
            </w:pPr>
            <w:r>
              <w:rPr>
                <w:rFonts w:hint="eastAsia" w:ascii="宋体" w:hAnsi="宋体" w:cs="宋体"/>
                <w:kern w:val="0"/>
                <w:sz w:val="22"/>
              </w:rPr>
              <w:t>超五类水晶头</w:t>
            </w:r>
          </w:p>
        </w:tc>
        <w:tc>
          <w:tcPr>
            <w:tcW w:w="645"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1</w:t>
            </w:r>
          </w:p>
        </w:tc>
        <w:tc>
          <w:tcPr>
            <w:tcW w:w="861"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盒</w:t>
            </w:r>
          </w:p>
        </w:tc>
      </w:tr>
      <w:tr>
        <w:tblPrEx>
          <w:tblCellMar>
            <w:top w:w="0" w:type="dxa"/>
            <w:left w:w="108" w:type="dxa"/>
            <w:bottom w:w="0" w:type="dxa"/>
            <w:right w:w="108" w:type="dxa"/>
          </w:tblCellMar>
        </w:tblPrEx>
        <w:trPr>
          <w:trHeight w:val="430" w:hRule="atLeast"/>
        </w:trPr>
        <w:tc>
          <w:tcPr>
            <w:tcW w:w="341"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rPr>
            </w:pPr>
            <w:r>
              <w:rPr>
                <w:rFonts w:hint="eastAsia" w:ascii="宋体" w:hAnsi="宋体" w:cs="宋体"/>
                <w:color w:val="000000"/>
                <w:kern w:val="0"/>
                <w:sz w:val="22"/>
              </w:rPr>
              <w:t>13</w:t>
            </w:r>
          </w:p>
        </w:tc>
        <w:tc>
          <w:tcPr>
            <w:tcW w:w="502" w:type="pct"/>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PVC线槽</w:t>
            </w:r>
          </w:p>
        </w:tc>
        <w:tc>
          <w:tcPr>
            <w:tcW w:w="2651"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kern w:val="0"/>
                <w:sz w:val="22"/>
              </w:rPr>
            </w:pPr>
            <w:r>
              <w:rPr>
                <w:rFonts w:hint="eastAsia" w:ascii="宋体" w:hAnsi="宋体" w:cs="宋体"/>
                <w:kern w:val="0"/>
                <w:sz w:val="22"/>
              </w:rPr>
              <w:t>2.5分PVC线槽</w:t>
            </w:r>
          </w:p>
        </w:tc>
        <w:tc>
          <w:tcPr>
            <w:tcW w:w="645"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100</w:t>
            </w:r>
          </w:p>
        </w:tc>
        <w:tc>
          <w:tcPr>
            <w:tcW w:w="861"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米</w:t>
            </w:r>
          </w:p>
        </w:tc>
      </w:tr>
      <w:tr>
        <w:tblPrEx>
          <w:tblCellMar>
            <w:top w:w="0" w:type="dxa"/>
            <w:left w:w="108" w:type="dxa"/>
            <w:bottom w:w="0" w:type="dxa"/>
            <w:right w:w="108" w:type="dxa"/>
          </w:tblCellMar>
        </w:tblPrEx>
        <w:trPr>
          <w:trHeight w:val="430" w:hRule="atLeast"/>
        </w:trPr>
        <w:tc>
          <w:tcPr>
            <w:tcW w:w="341"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rPr>
            </w:pPr>
            <w:r>
              <w:rPr>
                <w:rFonts w:hint="eastAsia" w:ascii="宋体" w:hAnsi="宋体" w:cs="宋体"/>
                <w:color w:val="000000"/>
                <w:kern w:val="0"/>
                <w:sz w:val="22"/>
              </w:rPr>
              <w:t>14</w:t>
            </w:r>
          </w:p>
        </w:tc>
        <w:tc>
          <w:tcPr>
            <w:tcW w:w="502" w:type="pct"/>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光纤熔接费</w:t>
            </w:r>
          </w:p>
        </w:tc>
        <w:tc>
          <w:tcPr>
            <w:tcW w:w="2651"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kern w:val="0"/>
                <w:sz w:val="22"/>
              </w:rPr>
            </w:pPr>
            <w:r>
              <w:rPr>
                <w:rFonts w:hint="eastAsia" w:ascii="宋体" w:hAnsi="宋体" w:cs="宋体"/>
                <w:kern w:val="0"/>
                <w:sz w:val="22"/>
              </w:rPr>
              <w:t>光纤熔接费用</w:t>
            </w:r>
          </w:p>
        </w:tc>
        <w:tc>
          <w:tcPr>
            <w:tcW w:w="645"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20</w:t>
            </w:r>
          </w:p>
        </w:tc>
        <w:tc>
          <w:tcPr>
            <w:tcW w:w="861"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芯</w:t>
            </w:r>
          </w:p>
        </w:tc>
      </w:tr>
      <w:tr>
        <w:tblPrEx>
          <w:tblCellMar>
            <w:top w:w="0" w:type="dxa"/>
            <w:left w:w="108" w:type="dxa"/>
            <w:bottom w:w="0" w:type="dxa"/>
            <w:right w:w="108" w:type="dxa"/>
          </w:tblCellMar>
        </w:tblPrEx>
        <w:trPr>
          <w:trHeight w:val="430" w:hRule="atLeast"/>
        </w:trPr>
        <w:tc>
          <w:tcPr>
            <w:tcW w:w="341"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rPr>
            </w:pPr>
            <w:r>
              <w:rPr>
                <w:rFonts w:hint="eastAsia" w:ascii="宋体" w:hAnsi="宋体" w:cs="宋体"/>
                <w:color w:val="000000"/>
                <w:kern w:val="0"/>
                <w:sz w:val="22"/>
              </w:rPr>
              <w:t>15</w:t>
            </w:r>
          </w:p>
        </w:tc>
        <w:tc>
          <w:tcPr>
            <w:tcW w:w="502" w:type="pct"/>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尾纤跳线</w:t>
            </w:r>
          </w:p>
        </w:tc>
        <w:tc>
          <w:tcPr>
            <w:tcW w:w="2651"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kern w:val="0"/>
                <w:sz w:val="22"/>
              </w:rPr>
            </w:pPr>
            <w:r>
              <w:rPr>
                <w:rFonts w:hint="eastAsia" w:ascii="宋体" w:hAnsi="宋体" w:cs="宋体"/>
                <w:kern w:val="0"/>
                <w:sz w:val="22"/>
              </w:rPr>
              <w:t>2米单模尾纤跳线</w:t>
            </w:r>
          </w:p>
        </w:tc>
        <w:tc>
          <w:tcPr>
            <w:tcW w:w="645"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20</w:t>
            </w:r>
          </w:p>
        </w:tc>
        <w:tc>
          <w:tcPr>
            <w:tcW w:w="861"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条</w:t>
            </w:r>
          </w:p>
        </w:tc>
      </w:tr>
      <w:tr>
        <w:tblPrEx>
          <w:tblCellMar>
            <w:top w:w="0" w:type="dxa"/>
            <w:left w:w="108" w:type="dxa"/>
            <w:bottom w:w="0" w:type="dxa"/>
            <w:right w:w="108" w:type="dxa"/>
          </w:tblCellMar>
        </w:tblPrEx>
        <w:trPr>
          <w:trHeight w:val="750" w:hRule="atLeast"/>
        </w:trPr>
        <w:tc>
          <w:tcPr>
            <w:tcW w:w="341"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rPr>
            </w:pPr>
            <w:r>
              <w:rPr>
                <w:rFonts w:hint="eastAsia" w:ascii="宋体" w:hAnsi="宋体" w:cs="宋体"/>
                <w:color w:val="000000"/>
                <w:kern w:val="0"/>
                <w:sz w:val="22"/>
              </w:rPr>
              <w:t>16</w:t>
            </w:r>
          </w:p>
        </w:tc>
        <w:tc>
          <w:tcPr>
            <w:tcW w:w="502" w:type="pct"/>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系统集成费</w:t>
            </w:r>
          </w:p>
        </w:tc>
        <w:tc>
          <w:tcPr>
            <w:tcW w:w="2651"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rPr>
            </w:pPr>
            <w:r>
              <w:rPr>
                <w:rFonts w:hint="eastAsia" w:ascii="宋体" w:hAnsi="宋体" w:cs="宋体"/>
                <w:color w:val="000000"/>
                <w:kern w:val="0"/>
                <w:sz w:val="22"/>
              </w:rPr>
              <w:t>布线施工、设备安装调试等（旧设备拆除及线路整理 20个，新线路铺设37个，新设备安装调试15个，利旧设备清理调试 18个，上端对接调试 8个）</w:t>
            </w:r>
          </w:p>
        </w:tc>
        <w:tc>
          <w:tcPr>
            <w:tcW w:w="645"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rPr>
            </w:pPr>
            <w:r>
              <w:rPr>
                <w:rFonts w:hint="eastAsia" w:ascii="宋体" w:hAnsi="宋体" w:cs="宋体"/>
                <w:color w:val="000000"/>
                <w:kern w:val="0"/>
                <w:sz w:val="22"/>
              </w:rPr>
              <w:t>98</w:t>
            </w:r>
          </w:p>
        </w:tc>
        <w:tc>
          <w:tcPr>
            <w:tcW w:w="861"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2"/>
              </w:rPr>
            </w:pPr>
            <w:r>
              <w:rPr>
                <w:rFonts w:hint="eastAsia" w:ascii="宋体" w:hAnsi="宋体" w:cs="宋体"/>
                <w:kern w:val="0"/>
                <w:sz w:val="22"/>
              </w:rPr>
              <w:t>个</w:t>
            </w:r>
          </w:p>
        </w:tc>
      </w:tr>
      <w:tr>
        <w:tblPrEx>
          <w:tblCellMar>
            <w:top w:w="0" w:type="dxa"/>
            <w:left w:w="108" w:type="dxa"/>
            <w:bottom w:w="0" w:type="dxa"/>
            <w:right w:w="108" w:type="dxa"/>
          </w:tblCellMar>
        </w:tblPrEx>
        <w:trPr>
          <w:trHeight w:val="570" w:hRule="atLeast"/>
        </w:trPr>
        <w:tc>
          <w:tcPr>
            <w:tcW w:w="484" w:type="pct"/>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kern w:val="0"/>
                <w:sz w:val="24"/>
              </w:rPr>
            </w:pPr>
            <w:r>
              <w:rPr>
                <w:rFonts w:hint="eastAsia" w:ascii="宋体" w:hAnsi="宋体" w:cs="宋体"/>
                <w:b/>
                <w:bCs/>
                <w:kern w:val="0"/>
                <w:sz w:val="24"/>
              </w:rPr>
              <w:t>合计</w:t>
            </w:r>
          </w:p>
        </w:tc>
        <w:tc>
          <w:tcPr>
            <w:tcW w:w="4516" w:type="pct"/>
            <w:gridSpan w:val="4"/>
            <w:tcBorders>
              <w:top w:val="single" w:color="auto" w:sz="4" w:space="0"/>
              <w:bottom w:val="single" w:color="auto" w:sz="4" w:space="0"/>
              <w:right w:val="single" w:color="auto" w:sz="4" w:space="0"/>
            </w:tcBorders>
            <w:shd w:val="clear" w:color="auto" w:fill="auto"/>
          </w:tcPr>
          <w:p>
            <w:pPr>
              <w:widowControl/>
              <w:jc w:val="left"/>
              <w:rPr>
                <w:rFonts w:eastAsia="Times New Roman"/>
                <w:kern w:val="0"/>
                <w:sz w:val="20"/>
                <w:szCs w:val="20"/>
              </w:rPr>
            </w:pPr>
          </w:p>
        </w:tc>
      </w:tr>
    </w:tbl>
    <w:p/>
    <w:p>
      <w:pPr>
        <w:pStyle w:val="3"/>
        <w:widowControl/>
        <w:numPr>
          <w:ilvl w:val="0"/>
          <w:numId w:val="0"/>
        </w:numPr>
        <w:tabs>
          <w:tab w:val="left" w:pos="9639"/>
        </w:tabs>
        <w:autoSpaceDE w:val="0"/>
        <w:autoSpaceDN w:val="0"/>
        <w:adjustRightInd w:val="0"/>
        <w:snapToGrid w:val="0"/>
        <w:spacing w:beforeLines="150" w:after="0" w:line="360" w:lineRule="auto"/>
        <w:jc w:val="center"/>
        <w:textAlignment w:val="baseline"/>
        <w:rPr>
          <w:rFonts w:ascii="宋体" w:hAnsi="宋体" w:eastAsia="宋体"/>
          <w:color w:val="000000"/>
          <w:kern w:val="0"/>
          <w:sz w:val="21"/>
          <w:szCs w:val="21"/>
        </w:rPr>
      </w:pPr>
    </w:p>
    <w:p/>
    <w:p/>
    <w:p>
      <w:pPr>
        <w:pStyle w:val="4"/>
        <w:ind w:firstLine="0"/>
        <w:rPr>
          <w:color w:val="000000"/>
        </w:rPr>
      </w:pPr>
    </w:p>
    <w:p>
      <w:pPr>
        <w:pStyle w:val="4"/>
        <w:ind w:firstLine="0"/>
        <w:rPr>
          <w:color w:val="000000"/>
        </w:rPr>
      </w:pPr>
    </w:p>
    <w:p>
      <w:pPr>
        <w:pStyle w:val="3"/>
        <w:numPr>
          <w:ilvl w:val="0"/>
          <w:numId w:val="0"/>
        </w:numPr>
        <w:jc w:val="center"/>
        <w:rPr>
          <w:b w:val="0"/>
          <w:color w:val="000000"/>
        </w:rPr>
      </w:pPr>
    </w:p>
    <w:p>
      <w:pPr>
        <w:pStyle w:val="3"/>
        <w:numPr>
          <w:ilvl w:val="0"/>
          <w:numId w:val="0"/>
        </w:numPr>
        <w:jc w:val="center"/>
        <w:rPr>
          <w:color w:val="000000"/>
        </w:rPr>
      </w:pPr>
      <w:bookmarkStart w:id="68" w:name="_Toc31988"/>
      <w:r>
        <w:rPr>
          <w:rFonts w:hint="eastAsia"/>
          <w:b w:val="0"/>
          <w:color w:val="000000"/>
        </w:rPr>
        <w:t>第三部分报价须知</w:t>
      </w:r>
      <w:bookmarkEnd w:id="68"/>
    </w:p>
    <w:p>
      <w:pPr>
        <w:pStyle w:val="3"/>
        <w:numPr>
          <w:ilvl w:val="0"/>
          <w:numId w:val="0"/>
        </w:numPr>
        <w:jc w:val="center"/>
        <w:rPr>
          <w:color w:val="000000"/>
          <w:sz w:val="21"/>
          <w:szCs w:val="21"/>
        </w:rPr>
      </w:pPr>
      <w:bookmarkStart w:id="69" w:name="_Toc456112858"/>
      <w:bookmarkStart w:id="70" w:name="_Toc434832495"/>
      <w:bookmarkStart w:id="71" w:name="_Toc2957"/>
      <w:r>
        <w:rPr>
          <w:rFonts w:hint="eastAsia"/>
          <w:color w:val="000000"/>
          <w:sz w:val="21"/>
          <w:szCs w:val="21"/>
        </w:rPr>
        <w:t>供应商须知前附表</w:t>
      </w:r>
      <w:bookmarkEnd w:id="69"/>
      <w:bookmarkEnd w:id="70"/>
      <w:bookmarkEnd w:id="71"/>
    </w:p>
    <w:tbl>
      <w:tblPr>
        <w:tblStyle w:val="38"/>
        <w:tblW w:w="938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127"/>
        <w:gridCol w:w="1446"/>
        <w:gridCol w:w="5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675" w:type="dxa"/>
            <w:tcBorders>
              <w:top w:val="single" w:color="auto" w:sz="4" w:space="0"/>
              <w:left w:val="single" w:color="auto" w:sz="4" w:space="0"/>
              <w:bottom w:val="single" w:color="auto" w:sz="4" w:space="0"/>
              <w:right w:val="single" w:color="auto" w:sz="4" w:space="0"/>
            </w:tcBorders>
            <w:shd w:val="clear" w:color="auto" w:fill="F3F3F3"/>
            <w:vAlign w:val="center"/>
          </w:tcPr>
          <w:p>
            <w:pPr>
              <w:spacing w:line="360" w:lineRule="exact"/>
              <w:jc w:val="center"/>
              <w:rPr>
                <w:rFonts w:ascii="宋体" w:hAnsi="宋体"/>
                <w:b/>
                <w:color w:val="000000"/>
                <w:szCs w:val="21"/>
              </w:rPr>
            </w:pPr>
            <w:r>
              <w:rPr>
                <w:rFonts w:hint="eastAsia" w:ascii="宋体" w:hAnsi="宋体"/>
                <w:b/>
                <w:color w:val="000000"/>
                <w:szCs w:val="21"/>
              </w:rPr>
              <w:t>序号</w:t>
            </w:r>
          </w:p>
        </w:tc>
        <w:tc>
          <w:tcPr>
            <w:tcW w:w="2127" w:type="dxa"/>
            <w:tcBorders>
              <w:top w:val="single" w:color="auto" w:sz="4" w:space="0"/>
              <w:left w:val="single" w:color="auto" w:sz="4" w:space="0"/>
              <w:bottom w:val="single" w:color="auto" w:sz="4" w:space="0"/>
              <w:right w:val="single" w:color="auto" w:sz="4" w:space="0"/>
            </w:tcBorders>
            <w:shd w:val="clear" w:color="auto" w:fill="F3F3F3"/>
            <w:vAlign w:val="center"/>
          </w:tcPr>
          <w:p>
            <w:pPr>
              <w:spacing w:line="360" w:lineRule="exact"/>
              <w:jc w:val="center"/>
              <w:rPr>
                <w:rFonts w:ascii="宋体" w:hAnsi="宋体"/>
                <w:b/>
                <w:color w:val="000000"/>
                <w:szCs w:val="21"/>
              </w:rPr>
            </w:pPr>
            <w:r>
              <w:rPr>
                <w:rFonts w:hint="eastAsia" w:ascii="宋体" w:hAnsi="宋体"/>
                <w:b/>
                <w:color w:val="000000"/>
                <w:szCs w:val="21"/>
              </w:rPr>
              <w:t>项  目</w:t>
            </w:r>
          </w:p>
        </w:tc>
        <w:tc>
          <w:tcPr>
            <w:tcW w:w="6578" w:type="dxa"/>
            <w:gridSpan w:val="2"/>
            <w:tcBorders>
              <w:top w:val="single" w:color="auto" w:sz="4" w:space="0"/>
              <w:left w:val="single" w:color="auto" w:sz="4" w:space="0"/>
              <w:bottom w:val="single" w:color="auto" w:sz="4" w:space="0"/>
              <w:right w:val="single" w:color="auto" w:sz="4" w:space="0"/>
            </w:tcBorders>
            <w:shd w:val="clear" w:color="auto" w:fill="F3F3F3"/>
            <w:vAlign w:val="center"/>
          </w:tcPr>
          <w:p>
            <w:pPr>
              <w:spacing w:line="360" w:lineRule="exact"/>
              <w:jc w:val="center"/>
              <w:rPr>
                <w:rFonts w:ascii="宋体" w:hAnsi="宋体"/>
                <w:b/>
                <w:color w:val="000000"/>
                <w:szCs w:val="21"/>
              </w:rPr>
            </w:pPr>
            <w:r>
              <w:rPr>
                <w:rFonts w:hint="eastAsia" w:ascii="宋体" w:hAnsi="宋体"/>
                <w:b/>
                <w:color w:val="000000"/>
                <w:szCs w:val="21"/>
              </w:rPr>
              <w:t>主要内容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tcBorders>
              <w:top w:val="single" w:color="auto" w:sz="4" w:space="0"/>
              <w:left w:val="single" w:color="auto" w:sz="4" w:space="0"/>
              <w:bottom w:val="single" w:color="auto" w:sz="4" w:space="0"/>
              <w:right w:val="single" w:color="auto" w:sz="4" w:space="0"/>
            </w:tcBorders>
            <w:vAlign w:val="center"/>
          </w:tcPr>
          <w:p>
            <w:pPr>
              <w:tabs>
                <w:tab w:val="left" w:pos="180"/>
              </w:tabs>
              <w:spacing w:line="360" w:lineRule="exact"/>
              <w:jc w:val="center"/>
              <w:rPr>
                <w:rFonts w:ascii="宋体" w:hAnsi="宋体"/>
                <w:b/>
                <w:color w:val="000000"/>
                <w:szCs w:val="21"/>
              </w:rPr>
            </w:pPr>
            <w:r>
              <w:rPr>
                <w:rFonts w:hint="eastAsia" w:ascii="宋体" w:hAnsi="宋体"/>
                <w:b/>
                <w:color w:val="000000"/>
                <w:szCs w:val="21"/>
              </w:rPr>
              <w:t>1</w:t>
            </w:r>
          </w:p>
        </w:tc>
        <w:tc>
          <w:tcPr>
            <w:tcW w:w="2127"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szCs w:val="21"/>
                <w:lang w:val="en-GB"/>
              </w:rPr>
            </w:pPr>
            <w:r>
              <w:rPr>
                <w:rFonts w:hint="eastAsia"/>
                <w:color w:val="000000"/>
              </w:rPr>
              <w:t>询价小组</w:t>
            </w:r>
          </w:p>
        </w:tc>
        <w:tc>
          <w:tcPr>
            <w:tcW w:w="6578"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000000"/>
                <w:szCs w:val="21"/>
              </w:rPr>
            </w:pPr>
            <w:r>
              <w:rPr>
                <w:rFonts w:hint="eastAsia" w:ascii="宋体"/>
                <w:bCs/>
                <w:color w:val="000000"/>
              </w:rPr>
              <w:t>根据相关法律法规及政府采购管理部门按照法律程序依据本次采购活动的特点和需要</w:t>
            </w:r>
            <w:r>
              <w:rPr>
                <w:rFonts w:hint="eastAsia" w:ascii="宋体"/>
                <w:bCs/>
                <w:color w:val="000000"/>
                <w:lang w:val="en-US" w:eastAsia="zh-CN"/>
              </w:rPr>
              <w:t>其中采购代表人1名，其余两名</w:t>
            </w:r>
            <w:r>
              <w:rPr>
                <w:rFonts w:hint="eastAsia" w:ascii="宋体"/>
                <w:bCs/>
                <w:color w:val="000000"/>
              </w:rPr>
              <w:t>在政府指定的专家库中抽取产生,其中技术、经济等方面的专家不少于成员总数的三分之二。</w:t>
            </w:r>
            <w:r>
              <w:rPr>
                <w:rFonts w:hint="eastAsia" w:ascii="宋体"/>
                <w:b/>
                <w:bCs/>
                <w:color w:val="000000"/>
              </w:rPr>
              <w:t>专家数量共</w:t>
            </w:r>
            <w:r>
              <w:rPr>
                <w:rFonts w:ascii="宋体"/>
                <w:b/>
                <w:bCs/>
                <w:color w:val="000000"/>
                <w:u w:val="single"/>
              </w:rPr>
              <w:t>3</w:t>
            </w:r>
            <w:r>
              <w:rPr>
                <w:rFonts w:hint="eastAsia" w:ascii="宋体"/>
                <w:b/>
                <w:bCs/>
                <w:color w:val="000000"/>
              </w:rPr>
              <w:t>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vMerge w:val="restart"/>
            <w:tcBorders>
              <w:top w:val="single" w:color="auto" w:sz="4" w:space="0"/>
              <w:left w:val="single" w:color="auto" w:sz="4" w:space="0"/>
              <w:bottom w:val="single" w:color="auto" w:sz="4" w:space="0"/>
              <w:right w:val="single" w:color="auto" w:sz="4" w:space="0"/>
            </w:tcBorders>
            <w:vAlign w:val="center"/>
          </w:tcPr>
          <w:p>
            <w:pPr>
              <w:tabs>
                <w:tab w:val="left" w:pos="180"/>
              </w:tabs>
              <w:spacing w:line="360" w:lineRule="exact"/>
              <w:jc w:val="center"/>
              <w:rPr>
                <w:rFonts w:ascii="宋体" w:hAnsi="宋体"/>
                <w:b/>
                <w:color w:val="000000"/>
                <w:szCs w:val="21"/>
              </w:rPr>
            </w:pPr>
            <w:r>
              <w:rPr>
                <w:rFonts w:hint="eastAsia" w:ascii="宋体" w:hAnsi="宋体"/>
                <w:b/>
                <w:color w:val="000000"/>
                <w:szCs w:val="21"/>
              </w:rPr>
              <w:t>2</w:t>
            </w:r>
          </w:p>
        </w:tc>
        <w:tc>
          <w:tcPr>
            <w:tcW w:w="2127" w:type="dxa"/>
            <w:vMerge w:val="restar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报价资料数量和封装</w:t>
            </w:r>
          </w:p>
        </w:tc>
        <w:tc>
          <w:tcPr>
            <w:tcW w:w="6578"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left"/>
              <w:rPr>
                <w:color w:val="000000" w:themeColor="text1"/>
                <w:szCs w:val="21"/>
                <w14:textFill>
                  <w14:solidFill>
                    <w14:schemeClr w14:val="tx1"/>
                  </w14:solidFill>
                </w14:textFill>
              </w:rPr>
            </w:pPr>
            <w:r>
              <w:rPr>
                <w:rFonts w:hint="eastAsia" w:ascii="宋体"/>
                <w:bCs/>
                <w:color w:val="000000"/>
              </w:rPr>
              <w:t>投标人在每一份报价文件上明确标明 “正本”或“副本”。将正本及副本分别</w:t>
            </w:r>
            <w:r>
              <w:rPr>
                <w:rFonts w:hint="eastAsia" w:ascii="宋体" w:hAnsi="宋体"/>
                <w:bCs/>
                <w:color w:val="000000"/>
              </w:rPr>
              <w:t>密封在不透明的外层封装中，</w:t>
            </w:r>
            <w:r>
              <w:rPr>
                <w:rFonts w:hint="eastAsia"/>
                <w:color w:val="000000" w:themeColor="text1"/>
                <w:szCs w:val="21"/>
                <w14:textFill>
                  <w14:solidFill>
                    <w14:schemeClr w14:val="tx1"/>
                  </w14:solidFill>
                </w14:textFill>
              </w:rPr>
              <w:t>封面需按报价文件封面格式要求标注并加盖公章。电子文件单独密封</w:t>
            </w:r>
            <w:r>
              <w:rPr>
                <w:rFonts w:hint="eastAsia" w:ascii="宋体" w:hAnsi="宋体"/>
                <w:bCs/>
                <w:color w:val="000000" w:themeColor="text1"/>
                <w:szCs w:val="21"/>
                <w14:textFill>
                  <w14:solidFill>
                    <w14:schemeClr w14:val="tx1"/>
                  </w14:solidFill>
                </w14:textFill>
              </w:rPr>
              <w:t>不透明的外层封装中</w:t>
            </w:r>
            <w:r>
              <w:rPr>
                <w:rFonts w:hint="eastAsia"/>
                <w:color w:val="000000" w:themeColor="text1"/>
                <w:szCs w:val="21"/>
                <w14:textFill>
                  <w14:solidFill>
                    <w14:schemeClr w14:val="tx1"/>
                  </w14:solidFill>
                </w14:textFill>
              </w:rPr>
              <w:t>，在封面上注明“（公司名称）报价电子版”，</w:t>
            </w:r>
            <w:r>
              <w:rPr>
                <w:color w:val="000000" w:themeColor="text1"/>
                <w:szCs w:val="21"/>
                <w14:textFill>
                  <w14:solidFill>
                    <w14:schemeClr w14:val="tx1"/>
                  </w14:solidFill>
                </w14:textFill>
              </w:rPr>
              <w:t>所有</w:t>
            </w:r>
            <w:r>
              <w:rPr>
                <w:rFonts w:hint="eastAsia"/>
                <w:color w:val="000000" w:themeColor="text1"/>
                <w:szCs w:val="21"/>
                <w14:textFill>
                  <w14:solidFill>
                    <w14:schemeClr w14:val="tx1"/>
                  </w14:solidFill>
                </w14:textFill>
              </w:rPr>
              <w:t>报价</w:t>
            </w:r>
            <w:r>
              <w:rPr>
                <w:color w:val="000000" w:themeColor="text1"/>
                <w:szCs w:val="21"/>
                <w14:textFill>
                  <w14:solidFill>
                    <w14:schemeClr w14:val="tx1"/>
                  </w14:solidFill>
                </w14:textFill>
              </w:rPr>
              <w:t>文件密封袋的封口处应加盖</w:t>
            </w:r>
            <w:r>
              <w:rPr>
                <w:rFonts w:hint="eastAsia"/>
                <w:color w:val="000000" w:themeColor="text1"/>
                <w:szCs w:val="21"/>
                <w14:textFill>
                  <w14:solidFill>
                    <w14:schemeClr w14:val="tx1"/>
                  </w14:solidFill>
                </w14:textFill>
              </w:rPr>
              <w:t>供应商公章或密封章。</w:t>
            </w:r>
          </w:p>
          <w:p>
            <w:pPr>
              <w:spacing w:line="360" w:lineRule="exact"/>
              <w:jc w:val="left"/>
              <w:rPr>
                <w:rFonts w:ascii="宋体" w:hAnsi="宋体"/>
                <w:b/>
                <w:color w:val="000000"/>
                <w:szCs w:val="21"/>
                <w:shd w:val="pct10" w:color="auto" w:fill="FFFFFF"/>
              </w:rPr>
            </w:pPr>
            <w:r>
              <w:rPr>
                <w:rFonts w:hint="eastAsia"/>
                <w:b/>
                <w:color w:val="000000"/>
                <w:szCs w:val="21"/>
              </w:rPr>
              <w:t>正本</w:t>
            </w:r>
            <w:r>
              <w:rPr>
                <w:rFonts w:hint="eastAsia" w:ascii="宋体"/>
                <w:b/>
                <w:bCs/>
                <w:color w:val="000000"/>
                <w:u w:val="single"/>
              </w:rPr>
              <w:t>1</w:t>
            </w:r>
            <w:r>
              <w:rPr>
                <w:rFonts w:hint="eastAsia" w:ascii="宋体"/>
                <w:b/>
                <w:bCs/>
                <w:color w:val="000000"/>
              </w:rPr>
              <w:t>份,</w:t>
            </w:r>
            <w:r>
              <w:rPr>
                <w:rFonts w:hint="eastAsia" w:ascii="宋体" w:hAnsi="宋体"/>
                <w:b/>
                <w:bCs/>
                <w:color w:val="000000"/>
              </w:rPr>
              <w:t xml:space="preserve"> 副本</w:t>
            </w:r>
            <w:r>
              <w:rPr>
                <w:rFonts w:ascii="宋体" w:hAnsi="宋体"/>
                <w:b/>
                <w:bCs/>
                <w:color w:val="000000"/>
                <w:u w:val="single"/>
              </w:rPr>
              <w:t>2</w:t>
            </w:r>
            <w:r>
              <w:rPr>
                <w:rFonts w:hint="eastAsia" w:ascii="宋体" w:hAnsi="宋体"/>
                <w:b/>
                <w:bCs/>
                <w:color w:val="000000"/>
              </w:rPr>
              <w:t>份,</w:t>
            </w:r>
            <w:r>
              <w:rPr>
                <w:rFonts w:hint="eastAsia"/>
                <w:b/>
                <w:color w:val="000000"/>
                <w:szCs w:val="21"/>
              </w:rPr>
              <w:t>电子文件</w:t>
            </w:r>
            <w:r>
              <w:rPr>
                <w:rFonts w:hint="eastAsia" w:ascii="宋体"/>
                <w:b/>
                <w:bCs/>
                <w:color w:val="000000"/>
                <w:u w:val="single"/>
              </w:rPr>
              <w:t>1</w:t>
            </w:r>
            <w:r>
              <w:rPr>
                <w:rFonts w:hint="eastAsia" w:ascii="宋体"/>
                <w:b/>
                <w:bCs/>
                <w:color w:val="000000"/>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b/>
                <w:color w:val="000000"/>
                <w:szCs w:val="21"/>
              </w:rPr>
            </w:pPr>
          </w:p>
        </w:tc>
        <w:tc>
          <w:tcPr>
            <w:tcW w:w="212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olor w:val="000000"/>
                <w:szCs w:val="21"/>
              </w:rPr>
            </w:pPr>
          </w:p>
        </w:tc>
        <w:tc>
          <w:tcPr>
            <w:tcW w:w="6578"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rPr>
                <w:color w:val="000000"/>
              </w:rPr>
            </w:pPr>
            <w:r>
              <w:rPr>
                <w:rFonts w:hint="eastAsia"/>
                <w:color w:val="000000"/>
              </w:rPr>
              <w:t>为了方便唱标，供应商在递交报价文件的同时，向代理采购机构提交包含“报价一览表”、“投标保证金”、“分项报价表”、“保证金退付书”</w:t>
            </w:r>
            <w:r>
              <w:rPr>
                <w:rFonts w:hint="eastAsia" w:ascii="宋体" w:hAnsi="宋体"/>
                <w:color w:val="000000"/>
                <w:szCs w:val="21"/>
              </w:rPr>
              <w:t>、“法定代表人（负责人）证明书”</w:t>
            </w:r>
            <w:r>
              <w:rPr>
                <w:rFonts w:hint="eastAsia"/>
                <w:color w:val="000000"/>
              </w:rPr>
              <w:t>和</w:t>
            </w:r>
            <w:r>
              <w:rPr>
                <w:rFonts w:hint="eastAsia" w:ascii="宋体" w:hAnsi="宋体"/>
                <w:color w:val="000000"/>
                <w:szCs w:val="21"/>
              </w:rPr>
              <w:t>“法定代表人（负责人）</w:t>
            </w:r>
            <w:r>
              <w:rPr>
                <w:rFonts w:ascii="宋体" w:hAnsi="宋体"/>
                <w:color w:val="000000"/>
                <w:szCs w:val="21"/>
              </w:rPr>
              <w:t>授权书</w:t>
            </w:r>
            <w:r>
              <w:rPr>
                <w:rFonts w:hint="eastAsia" w:ascii="宋体" w:hAnsi="宋体"/>
                <w:color w:val="000000"/>
                <w:szCs w:val="21"/>
              </w:rPr>
              <w:t>”</w:t>
            </w:r>
            <w:r>
              <w:rPr>
                <w:rFonts w:hint="eastAsia"/>
                <w:color w:val="000000"/>
              </w:rPr>
              <w:t>的密封袋，</w:t>
            </w:r>
            <w:r>
              <w:rPr>
                <w:rFonts w:hint="eastAsia"/>
                <w:color w:val="000000"/>
                <w:szCs w:val="21"/>
              </w:rPr>
              <w:t>在封面上注明“开标信封”。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b/>
                <w:color w:val="000000"/>
                <w:szCs w:val="21"/>
              </w:rPr>
            </w:pPr>
          </w:p>
        </w:tc>
        <w:tc>
          <w:tcPr>
            <w:tcW w:w="212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olor w:val="000000"/>
                <w:szCs w:val="21"/>
              </w:rPr>
            </w:pPr>
          </w:p>
        </w:tc>
        <w:tc>
          <w:tcPr>
            <w:tcW w:w="6578"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rPr>
                <w:color w:val="000000"/>
              </w:rPr>
            </w:pPr>
            <w:r>
              <w:rPr>
                <w:rFonts w:hint="eastAsia" w:ascii="宋体"/>
                <w:bCs/>
                <w:color w:val="000000"/>
              </w:rPr>
              <w:t>每一密封信封上均注明“于</w:t>
            </w:r>
            <w:r>
              <w:rPr>
                <w:rFonts w:hint="eastAsia" w:ascii="宋体"/>
                <w:bCs/>
                <w:color w:val="000000"/>
                <w:u w:val="single"/>
              </w:rPr>
              <w:t xml:space="preserve">     （投标截止时间）   </w:t>
            </w:r>
            <w:r>
              <w:rPr>
                <w:rFonts w:hint="eastAsia" w:ascii="宋体"/>
                <w:bCs/>
                <w:color w:val="000000"/>
              </w:rPr>
              <w:t>之前不准启封”的字样、项目名称、项目编号、供应商名称及联系资料，并加盖骑缝章。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b/>
                <w:color w:val="000000"/>
                <w:szCs w:val="21"/>
              </w:rPr>
            </w:pPr>
          </w:p>
        </w:tc>
        <w:tc>
          <w:tcPr>
            <w:tcW w:w="212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olor w:val="000000"/>
                <w:szCs w:val="21"/>
              </w:rPr>
            </w:pPr>
          </w:p>
        </w:tc>
        <w:tc>
          <w:tcPr>
            <w:tcW w:w="6578"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bCs/>
                <w:color w:val="000000"/>
              </w:rPr>
            </w:pPr>
            <w:r>
              <w:rPr>
                <w:rFonts w:hint="eastAsia" w:ascii="宋体"/>
                <w:bCs/>
                <w:color w:val="000000"/>
              </w:rPr>
              <w:t>供应商未按上述规定对报价文件进行密封和加写标记，</w:t>
            </w:r>
            <w:r>
              <w:rPr>
                <w:rFonts w:hint="eastAsia" w:ascii="宋体" w:hAnsi="宋体"/>
                <w:color w:val="000000"/>
              </w:rPr>
              <w:t>代理采购机构有权予以拒收，并退回给供应商。电报、电话、传真</w:t>
            </w:r>
            <w:r>
              <w:rPr>
                <w:rFonts w:hint="eastAsia" w:ascii="宋体"/>
                <w:bCs/>
                <w:color w:val="000000"/>
              </w:rPr>
              <w:t>等非纸质形式</w:t>
            </w:r>
            <w:r>
              <w:rPr>
                <w:rFonts w:hint="eastAsia" w:ascii="宋体" w:hAnsi="宋体"/>
                <w:color w:val="000000"/>
              </w:rPr>
              <w:t>的投标概不接受</w:t>
            </w:r>
            <w:r>
              <w:rPr>
                <w:rFonts w:hint="eastAsia" w:ascii="宋体"/>
                <w:bCs/>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
                <w:color w:val="000000"/>
                <w:szCs w:val="21"/>
              </w:rPr>
            </w:pPr>
            <w:r>
              <w:rPr>
                <w:rFonts w:hint="eastAsia" w:ascii="宋体" w:hAnsi="宋体"/>
                <w:b/>
                <w:color w:val="000000" w:themeColor="text1"/>
                <w:szCs w:val="21"/>
                <w14:textFill>
                  <w14:solidFill>
                    <w14:schemeClr w14:val="tx1"/>
                  </w14:solidFill>
                </w14:textFill>
              </w:rPr>
              <w:t>3</w:t>
            </w:r>
          </w:p>
        </w:tc>
        <w:tc>
          <w:tcPr>
            <w:tcW w:w="2127"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olor w:val="000000"/>
                <w:szCs w:val="21"/>
              </w:rPr>
            </w:pPr>
            <w:r>
              <w:rPr>
                <w:rFonts w:hint="eastAsia" w:ascii="宋体" w:hAnsi="宋体"/>
                <w:color w:val="000000" w:themeColor="text1"/>
                <w:szCs w:val="21"/>
                <w14:textFill>
                  <w14:solidFill>
                    <w14:schemeClr w14:val="tx1"/>
                  </w14:solidFill>
                </w14:textFill>
              </w:rPr>
              <w:t>其他说明</w:t>
            </w:r>
          </w:p>
        </w:tc>
        <w:tc>
          <w:tcPr>
            <w:tcW w:w="6578" w:type="dxa"/>
            <w:gridSpan w:val="2"/>
            <w:tcBorders>
              <w:top w:val="single" w:color="auto" w:sz="4" w:space="0"/>
              <w:left w:val="single" w:color="auto" w:sz="4" w:space="0"/>
              <w:bottom w:val="single" w:color="auto" w:sz="4" w:space="0"/>
              <w:right w:val="single" w:color="auto" w:sz="4" w:space="0"/>
            </w:tcBorders>
            <w:vAlign w:val="center"/>
          </w:tcPr>
          <w:p>
            <w:pPr>
              <w:pStyle w:val="4"/>
              <w:tabs>
                <w:tab w:val="left" w:pos="26"/>
              </w:tabs>
              <w:ind w:firstLine="0"/>
              <w:rPr>
                <w:rFonts w:ascii="宋体"/>
                <w:bCs/>
                <w:color w:val="000000"/>
              </w:rPr>
            </w:pPr>
            <w:r>
              <w:rPr>
                <w:rFonts w:hint="eastAsia"/>
                <w:b/>
                <w:color w:val="000000" w:themeColor="text1"/>
                <w:szCs w:val="21"/>
                <w14:textFill>
                  <w14:solidFill>
                    <w14:schemeClr w14:val="tx1"/>
                  </w14:solidFill>
                </w14:textFill>
              </w:rPr>
              <w:t>报价文件中打“★”号条款必须实质性响应，负偏离（不满足要求）将导致投标无效。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tcBorders>
              <w:top w:val="single" w:color="auto" w:sz="4" w:space="0"/>
              <w:left w:val="single" w:color="auto" w:sz="4" w:space="0"/>
              <w:right w:val="single" w:color="auto" w:sz="4" w:space="0"/>
            </w:tcBorders>
            <w:vAlign w:val="center"/>
          </w:tcPr>
          <w:p>
            <w:pPr>
              <w:widowControl/>
              <w:spacing w:line="360" w:lineRule="exact"/>
              <w:jc w:val="center"/>
              <w:rPr>
                <w:rFonts w:ascii="宋体" w:hAnsi="宋体"/>
                <w:b/>
                <w:color w:val="000000"/>
                <w:szCs w:val="21"/>
              </w:rPr>
            </w:pPr>
            <w:r>
              <w:rPr>
                <w:rFonts w:ascii="宋体" w:hAnsi="宋体"/>
                <w:b/>
                <w:color w:val="000000"/>
                <w:szCs w:val="21"/>
              </w:rPr>
              <w:t>4</w:t>
            </w:r>
          </w:p>
        </w:tc>
        <w:tc>
          <w:tcPr>
            <w:tcW w:w="2127" w:type="dxa"/>
            <w:tcBorders>
              <w:top w:val="single" w:color="auto" w:sz="4" w:space="0"/>
              <w:left w:val="single" w:color="auto" w:sz="4" w:space="0"/>
              <w:right w:val="single" w:color="auto" w:sz="4" w:space="0"/>
            </w:tcBorders>
            <w:vAlign w:val="center"/>
          </w:tcPr>
          <w:p>
            <w:pPr>
              <w:widowControl/>
              <w:spacing w:line="360" w:lineRule="exact"/>
              <w:jc w:val="left"/>
              <w:rPr>
                <w:rFonts w:ascii="宋体" w:hAnsi="宋体"/>
                <w:color w:val="000000"/>
                <w:szCs w:val="21"/>
              </w:rPr>
            </w:pPr>
            <w:r>
              <w:rPr>
                <w:rFonts w:hint="eastAsia" w:ascii="宋体" w:hAnsi="宋体"/>
                <w:color w:val="000000"/>
                <w:szCs w:val="21"/>
              </w:rPr>
              <w:t>政府采购信息公告媒体</w:t>
            </w:r>
          </w:p>
        </w:tc>
        <w:tc>
          <w:tcPr>
            <w:tcW w:w="1446" w:type="dxa"/>
            <w:tcBorders>
              <w:top w:val="single" w:color="auto" w:sz="4" w:space="0"/>
              <w:left w:val="single" w:color="auto" w:sz="4" w:space="0"/>
              <w:right w:val="single" w:color="auto" w:sz="4" w:space="0"/>
            </w:tcBorders>
            <w:vAlign w:val="center"/>
          </w:tcPr>
          <w:p>
            <w:pPr>
              <w:spacing w:line="360" w:lineRule="exact"/>
              <w:jc w:val="center"/>
              <w:rPr>
                <w:rFonts w:ascii="宋体"/>
                <w:bCs/>
                <w:color w:val="000000"/>
              </w:rPr>
            </w:pPr>
            <w:r>
              <w:rPr>
                <w:rFonts w:hint="eastAsia" w:ascii="宋体"/>
                <w:bCs/>
                <w:color w:val="000000"/>
              </w:rPr>
              <w:t xml:space="preserve"> 广东业信采购招标有限公司揭阳分公司，中国政府采购招标网</w:t>
            </w:r>
          </w:p>
        </w:tc>
        <w:tc>
          <w:tcPr>
            <w:tcW w:w="5132" w:type="dxa"/>
            <w:tcBorders>
              <w:top w:val="single" w:color="auto" w:sz="4" w:space="0"/>
              <w:left w:val="single" w:color="auto" w:sz="4" w:space="0"/>
              <w:right w:val="single" w:color="auto" w:sz="4" w:space="0"/>
            </w:tcBorders>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"http://zhaobiaoweb.dev.hiiyun.com/" </w:instrText>
            </w:r>
            <w:r>
              <w:rPr>
                <w:rFonts w:hint="eastAsia" w:ascii="宋体" w:hAnsi="宋体" w:eastAsia="宋体" w:cs="宋体"/>
                <w:color w:val="auto"/>
                <w:sz w:val="21"/>
                <w:szCs w:val="21"/>
              </w:rPr>
              <w:fldChar w:fldCharType="separate"/>
            </w:r>
            <w:r>
              <w:rPr>
                <w:rStyle w:val="43"/>
                <w:rFonts w:hint="eastAsia" w:ascii="宋体" w:hAnsi="宋体" w:eastAsia="宋体" w:cs="宋体"/>
                <w:color w:val="auto"/>
                <w:sz w:val="21"/>
                <w:szCs w:val="21"/>
              </w:rPr>
              <w:t>http://zhaobiaoweb.dev.hiiyun.com/</w:t>
            </w:r>
            <w:r>
              <w:rPr>
                <w:rStyle w:val="43"/>
                <w:rFonts w:hint="eastAsia" w:ascii="宋体" w:hAnsi="宋体" w:eastAsia="宋体" w:cs="宋体"/>
                <w:color w:val="auto"/>
                <w:sz w:val="21"/>
                <w:szCs w:val="21"/>
              </w:rPr>
              <w:fldChar w:fldCharType="end"/>
            </w:r>
          </w:p>
          <w:p>
            <w:pPr>
              <w:rPr>
                <w:rFonts w:ascii="宋体" w:hAnsi="宋体"/>
                <w:sz w:val="28"/>
                <w:szCs w:val="28"/>
              </w:rPr>
            </w:pPr>
            <w:r>
              <w:rPr>
                <w:rFonts w:hint="eastAsia" w:ascii="宋体" w:hAnsi="宋体" w:eastAsia="宋体" w:cs="宋体"/>
                <w:bCs/>
                <w:color w:val="auto"/>
                <w:sz w:val="21"/>
                <w:szCs w:val="21"/>
              </w:rPr>
              <w:t>http://www.chinabidding.org.cn/</w:t>
            </w:r>
          </w:p>
          <w:p>
            <w:pPr>
              <w:spacing w:line="360" w:lineRule="exact"/>
              <w:jc w:val="center"/>
              <w:rPr>
                <w:rFonts w:ascii="宋体" w:hAnsi="宋体"/>
                <w:bCs/>
                <w:color w:val="000000"/>
              </w:rPr>
            </w:pPr>
          </w:p>
        </w:tc>
      </w:tr>
    </w:tbl>
    <w:p/>
    <w:p/>
    <w:p/>
    <w:p/>
    <w:p/>
    <w:p>
      <w:pPr>
        <w:pStyle w:val="3"/>
        <w:widowControl/>
        <w:numPr>
          <w:ilvl w:val="0"/>
          <w:numId w:val="8"/>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72" w:name="_Toc353522393"/>
      <w:bookmarkStart w:id="73" w:name="_Toc351990146"/>
      <w:bookmarkStart w:id="74" w:name="_Toc357151176"/>
      <w:bookmarkStart w:id="75" w:name="_Toc383439827"/>
      <w:bookmarkStart w:id="76" w:name="_Toc27425"/>
      <w:bookmarkStart w:id="77" w:name="_Toc351987965"/>
      <w:bookmarkStart w:id="78" w:name="_Toc351988710"/>
      <w:bookmarkStart w:id="79" w:name="_Toc351987769"/>
      <w:bookmarkStart w:id="80" w:name="_Toc369180023"/>
      <w:r>
        <w:rPr>
          <w:rFonts w:hint="eastAsia" w:ascii="宋体" w:hAnsi="宋体" w:eastAsia="宋体"/>
          <w:color w:val="000000"/>
          <w:kern w:val="44"/>
          <w:sz w:val="21"/>
          <w:szCs w:val="21"/>
        </w:rPr>
        <w:t>说  明</w:t>
      </w:r>
      <w:bookmarkEnd w:id="72"/>
      <w:bookmarkEnd w:id="73"/>
      <w:bookmarkEnd w:id="74"/>
      <w:bookmarkEnd w:id="75"/>
      <w:bookmarkEnd w:id="76"/>
      <w:bookmarkEnd w:id="77"/>
      <w:bookmarkEnd w:id="78"/>
      <w:bookmarkEnd w:id="79"/>
      <w:bookmarkEnd w:id="80"/>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81" w:name="_Toc369180024"/>
      <w:bookmarkStart w:id="82" w:name="_Toc383439828"/>
      <w:bookmarkStart w:id="83" w:name="_Toc15480"/>
      <w:r>
        <w:rPr>
          <w:rFonts w:hint="eastAsia" w:ascii="黑体" w:hAnsi="宋体"/>
          <w:b w:val="0"/>
          <w:color w:val="000000"/>
          <w:kern w:val="44"/>
          <w:sz w:val="21"/>
          <w:szCs w:val="21"/>
        </w:rPr>
        <w:t>适用范围</w:t>
      </w:r>
      <w:bookmarkEnd w:id="81"/>
      <w:bookmarkEnd w:id="82"/>
      <w:bookmarkEnd w:id="83"/>
    </w:p>
    <w:p>
      <w:pPr>
        <w:pStyle w:val="19"/>
        <w:adjustRightInd w:val="0"/>
        <w:snapToGrid w:val="0"/>
        <w:spacing w:line="480" w:lineRule="exact"/>
        <w:rPr>
          <w:rFonts w:hAnsi="宋体" w:cs="Times New Roman"/>
          <w:color w:val="000000"/>
        </w:rPr>
      </w:pPr>
      <w:r>
        <w:rPr>
          <w:rFonts w:hint="eastAsia" w:hAnsi="宋体" w:cs="Times New Roman"/>
          <w:color w:val="000000"/>
        </w:rPr>
        <w:t>1.1   本询价文件适用于本询价文件的政府采购项目。</w:t>
      </w:r>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84" w:name="_Toc369180025"/>
      <w:bookmarkStart w:id="85" w:name="_Toc426"/>
      <w:bookmarkStart w:id="86" w:name="_Toc383439829"/>
      <w:r>
        <w:rPr>
          <w:rFonts w:hint="eastAsia" w:ascii="黑体" w:hAnsi="宋体"/>
          <w:b w:val="0"/>
          <w:color w:val="000000"/>
          <w:kern w:val="44"/>
          <w:sz w:val="21"/>
          <w:szCs w:val="21"/>
        </w:rPr>
        <w:t>定义</w:t>
      </w:r>
      <w:bookmarkEnd w:id="84"/>
      <w:bookmarkEnd w:id="85"/>
      <w:bookmarkEnd w:id="86"/>
    </w:p>
    <w:p>
      <w:pPr>
        <w:pStyle w:val="19"/>
        <w:adjustRightInd w:val="0"/>
        <w:snapToGrid w:val="0"/>
        <w:spacing w:line="480" w:lineRule="exact"/>
        <w:ind w:left="420" w:hanging="420" w:hangingChars="200"/>
        <w:rPr>
          <w:rFonts w:hAnsi="宋体" w:cs="Times New Roman"/>
          <w:color w:val="000000"/>
        </w:rPr>
      </w:pPr>
      <w:r>
        <w:rPr>
          <w:rFonts w:hint="eastAsia" w:hAnsi="宋体" w:cs="Times New Roman"/>
          <w:color w:val="000000"/>
        </w:rPr>
        <w:t>2.1   “采购人”是指：</w:t>
      </w:r>
      <w:r>
        <w:rPr>
          <w:rFonts w:hint="eastAsia" w:hAnsi="宋体"/>
          <w:b/>
          <w:color w:val="000000"/>
        </w:rPr>
        <w:t>揭阳第二中学</w:t>
      </w:r>
      <w:r>
        <w:rPr>
          <w:rFonts w:hint="eastAsia" w:hAnsi="宋体" w:cs="Times New Roman"/>
          <w:color w:val="000000"/>
        </w:rPr>
        <w:t>，即项目采购用户方。</w:t>
      </w:r>
    </w:p>
    <w:p>
      <w:pPr>
        <w:pStyle w:val="19"/>
        <w:adjustRightInd w:val="0"/>
        <w:snapToGrid w:val="0"/>
        <w:spacing w:line="480" w:lineRule="exact"/>
        <w:rPr>
          <w:rFonts w:hAnsi="宋体" w:cs="Times New Roman"/>
          <w:color w:val="000000"/>
        </w:rPr>
      </w:pPr>
      <w:r>
        <w:rPr>
          <w:rFonts w:hint="eastAsia" w:hAnsi="宋体" w:cs="Times New Roman"/>
          <w:color w:val="000000"/>
        </w:rPr>
        <w:t>2.2   “代理采购机构”是指：</w:t>
      </w:r>
      <w:r>
        <w:rPr>
          <w:rFonts w:hint="eastAsia" w:hAnsi="宋体"/>
          <w:b/>
          <w:color w:val="000000"/>
        </w:rPr>
        <w:t>广东业信采购招标有限公司</w:t>
      </w:r>
      <w:r>
        <w:rPr>
          <w:rFonts w:hint="eastAsia" w:hAnsi="宋体" w:cs="Times New Roman"/>
          <w:color w:val="000000"/>
        </w:rPr>
        <w:t>。</w:t>
      </w:r>
    </w:p>
    <w:p>
      <w:pPr>
        <w:pStyle w:val="19"/>
        <w:adjustRightInd w:val="0"/>
        <w:snapToGrid w:val="0"/>
        <w:spacing w:line="480" w:lineRule="exact"/>
        <w:ind w:left="420" w:hanging="420" w:hangingChars="200"/>
        <w:rPr>
          <w:rFonts w:hAnsi="宋体" w:cs="Times New Roman"/>
          <w:color w:val="000000"/>
        </w:rPr>
      </w:pPr>
      <w:r>
        <w:rPr>
          <w:rFonts w:hint="eastAsia" w:hAnsi="宋体" w:cs="Times New Roman"/>
          <w:color w:val="000000"/>
        </w:rPr>
        <w:t>2.3   “监管部门”是指：</w:t>
      </w:r>
      <w:r>
        <w:rPr>
          <w:rFonts w:hint="eastAsia" w:hAnsi="宋体"/>
          <w:color w:val="000000"/>
        </w:rPr>
        <w:t>揭阳市政府采购管理办公室。</w:t>
      </w:r>
    </w:p>
    <w:p>
      <w:pPr>
        <w:pStyle w:val="19"/>
        <w:adjustRightInd w:val="0"/>
        <w:snapToGrid w:val="0"/>
        <w:spacing w:line="480" w:lineRule="exact"/>
        <w:rPr>
          <w:rFonts w:hAnsi="宋体" w:cs="Times New Roman"/>
          <w:color w:val="000000"/>
        </w:rPr>
      </w:pPr>
      <w:r>
        <w:rPr>
          <w:rFonts w:hint="eastAsia" w:hAnsi="宋体" w:cs="Times New Roman"/>
          <w:color w:val="000000"/>
        </w:rPr>
        <w:t>2.4   “供应商”是指响应本文件要求，参加询价的法人或者其他组织、自然人。</w:t>
      </w:r>
    </w:p>
    <w:p>
      <w:pPr>
        <w:pStyle w:val="19"/>
        <w:adjustRightInd w:val="0"/>
        <w:snapToGrid w:val="0"/>
        <w:spacing w:line="480" w:lineRule="exact"/>
        <w:rPr>
          <w:rFonts w:hAnsi="宋体" w:cs="Times New Roman"/>
          <w:color w:val="000000"/>
        </w:rPr>
      </w:pPr>
      <w:r>
        <w:rPr>
          <w:rFonts w:hint="eastAsia" w:hAnsi="宋体" w:cs="Times New Roman"/>
          <w:color w:val="000000"/>
        </w:rPr>
        <w:t>2.5    合格的“供应商”是指：</w:t>
      </w:r>
    </w:p>
    <w:p>
      <w:pPr>
        <w:pStyle w:val="19"/>
        <w:tabs>
          <w:tab w:val="left" w:pos="360"/>
        </w:tabs>
        <w:adjustRightInd w:val="0"/>
        <w:snapToGrid w:val="0"/>
        <w:spacing w:line="480" w:lineRule="exact"/>
        <w:ind w:firstLine="464" w:firstLineChars="221"/>
        <w:rPr>
          <w:rFonts w:hAnsi="宋体" w:cs="Times New Roman"/>
          <w:snapToGrid w:val="0"/>
          <w:color w:val="000000"/>
          <w:kern w:val="0"/>
        </w:rPr>
      </w:pPr>
      <w:r>
        <w:rPr>
          <w:rFonts w:hint="eastAsia" w:hAnsi="宋体" w:cs="Times New Roman"/>
          <w:snapToGrid w:val="0"/>
          <w:color w:val="000000"/>
          <w:kern w:val="0"/>
        </w:rPr>
        <w:t>1) 符合《政府采购法》第二十二条规定的供应商。</w:t>
      </w:r>
    </w:p>
    <w:p>
      <w:pPr>
        <w:pStyle w:val="19"/>
        <w:tabs>
          <w:tab w:val="left" w:pos="360"/>
        </w:tabs>
        <w:adjustRightInd w:val="0"/>
        <w:snapToGrid w:val="0"/>
        <w:spacing w:line="480" w:lineRule="exact"/>
        <w:ind w:left="598" w:leftChars="221" w:hanging="134" w:hangingChars="64"/>
        <w:rPr>
          <w:rFonts w:hAnsi="宋体" w:cs="Times New Roman"/>
          <w:color w:val="000000"/>
          <w:kern w:val="0"/>
        </w:rPr>
      </w:pPr>
      <w:r>
        <w:rPr>
          <w:rFonts w:hint="eastAsia" w:hAnsi="宋体" w:cs="Times New Roman"/>
          <w:color w:val="000000"/>
          <w:kern w:val="0"/>
        </w:rPr>
        <w:t>2) 符合询价文件规定的资格要求。</w:t>
      </w:r>
    </w:p>
    <w:p>
      <w:pPr>
        <w:pStyle w:val="19"/>
        <w:tabs>
          <w:tab w:val="left" w:pos="360"/>
        </w:tabs>
        <w:adjustRightInd w:val="0"/>
        <w:snapToGrid w:val="0"/>
        <w:spacing w:line="480" w:lineRule="exact"/>
        <w:ind w:left="598" w:leftChars="221" w:hanging="134" w:hangingChars="64"/>
        <w:rPr>
          <w:rFonts w:hAnsi="宋体" w:cs="Times New Roman"/>
          <w:color w:val="000000"/>
          <w:kern w:val="0"/>
        </w:rPr>
      </w:pPr>
      <w:r>
        <w:rPr>
          <w:rFonts w:hint="eastAsia" w:hAnsi="宋体" w:cs="Times New Roman"/>
          <w:color w:val="000000"/>
          <w:kern w:val="0"/>
        </w:rPr>
        <w:t>3）符合本询价文件</w:t>
      </w:r>
      <w:r>
        <w:rPr>
          <w:rFonts w:hint="eastAsia" w:hAnsi="宋体" w:cs="Times New Roman"/>
          <w:color w:val="000000"/>
          <w:lang w:val="zh-CN"/>
        </w:rPr>
        <w:t>采购项目的特殊条件要求。</w:t>
      </w:r>
    </w:p>
    <w:p>
      <w:pPr>
        <w:pStyle w:val="19"/>
        <w:adjustRightInd w:val="0"/>
        <w:snapToGrid w:val="0"/>
        <w:spacing w:line="480" w:lineRule="exact"/>
        <w:rPr>
          <w:rFonts w:hAnsi="宋体" w:cs="Times New Roman"/>
          <w:color w:val="000000"/>
        </w:rPr>
      </w:pPr>
      <w:r>
        <w:rPr>
          <w:rFonts w:hint="eastAsia" w:hAnsi="宋体" w:cs="Times New Roman"/>
          <w:color w:val="000000"/>
        </w:rPr>
        <w:t>2.6   “成交供应商”是指经法定程序确定并授予合同的响应人。</w:t>
      </w:r>
    </w:p>
    <w:p>
      <w:pPr>
        <w:pStyle w:val="19"/>
        <w:adjustRightInd w:val="0"/>
        <w:snapToGrid w:val="0"/>
        <w:spacing w:line="480" w:lineRule="exact"/>
        <w:ind w:left="645" w:hanging="644" w:hangingChars="307"/>
        <w:rPr>
          <w:rFonts w:hAnsi="宋体" w:cs="Times New Roman"/>
          <w:color w:val="000000"/>
        </w:rPr>
      </w:pPr>
      <w:r>
        <w:rPr>
          <w:rFonts w:hint="eastAsia" w:hAnsi="宋体" w:cs="Times New Roman"/>
          <w:color w:val="000000"/>
        </w:rPr>
        <w:t>2.7   “报价文件”是指：供应商根据本文件要求，编制包含报价、技术和服务等所有内容的实质性响应文件。</w:t>
      </w:r>
    </w:p>
    <w:p>
      <w:pPr>
        <w:pStyle w:val="19"/>
        <w:adjustRightInd w:val="0"/>
        <w:snapToGrid w:val="0"/>
        <w:spacing w:line="480" w:lineRule="exact"/>
        <w:rPr>
          <w:rFonts w:hAnsi="宋体" w:cs="Times New Roman"/>
          <w:color w:val="000000"/>
        </w:rPr>
      </w:pPr>
      <w:r>
        <w:rPr>
          <w:rFonts w:hint="eastAsia" w:hAnsi="宋体" w:cs="Times New Roman"/>
          <w:color w:val="000000"/>
        </w:rPr>
        <w:t>2.8   “日”是指日历天。</w:t>
      </w:r>
    </w:p>
    <w:p>
      <w:pPr>
        <w:pStyle w:val="19"/>
        <w:adjustRightInd w:val="0"/>
        <w:snapToGrid w:val="0"/>
        <w:spacing w:line="480" w:lineRule="exact"/>
        <w:rPr>
          <w:rFonts w:hAnsi="宋体" w:cs="Times New Roman"/>
          <w:color w:val="000000"/>
        </w:rPr>
      </w:pPr>
      <w:r>
        <w:rPr>
          <w:rFonts w:hint="eastAsia" w:hAnsi="宋体" w:cs="Times New Roman"/>
          <w:color w:val="000000"/>
        </w:rPr>
        <w:t>2.9   “工作日”系指国家规定除法定节假日以外的以日</w:t>
      </w:r>
      <w:r>
        <w:rPr>
          <w:rFonts w:hAnsi="宋体" w:cs="Times New Roman"/>
          <w:color w:val="000000"/>
        </w:rPr>
        <w:t>为计算单位的工作时间</w:t>
      </w:r>
      <w:r>
        <w:rPr>
          <w:rFonts w:hint="eastAsia" w:hAnsi="宋体" w:cs="Times New Roman"/>
          <w:color w:val="000000"/>
        </w:rPr>
        <w:t>。</w:t>
      </w:r>
    </w:p>
    <w:p>
      <w:pPr>
        <w:adjustRightInd w:val="0"/>
        <w:snapToGrid w:val="0"/>
        <w:spacing w:line="480" w:lineRule="exact"/>
        <w:ind w:left="645" w:hanging="644" w:hangingChars="307"/>
        <w:rPr>
          <w:rFonts w:ascii="宋体" w:hAnsi="宋体"/>
          <w:color w:val="000000"/>
          <w:szCs w:val="21"/>
        </w:rPr>
      </w:pPr>
      <w:r>
        <w:rPr>
          <w:rFonts w:hint="eastAsia" w:ascii="宋体" w:hAnsi="宋体"/>
          <w:color w:val="000000"/>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pPr>
        <w:adjustRightInd w:val="0"/>
        <w:snapToGrid w:val="0"/>
        <w:spacing w:line="480" w:lineRule="exact"/>
        <w:ind w:left="645" w:hanging="644" w:hangingChars="307"/>
        <w:rPr>
          <w:rFonts w:ascii="宋体" w:hAnsi="宋体"/>
          <w:color w:val="000000"/>
          <w:szCs w:val="21"/>
        </w:rPr>
      </w:pPr>
      <w:r>
        <w:rPr>
          <w:rFonts w:hint="eastAsia" w:ascii="宋体" w:hAnsi="宋体"/>
          <w:color w:val="000000"/>
          <w:szCs w:val="21"/>
        </w:rPr>
        <w:t>2.11  “服务”是指除货物和工程以外的其他政府采购对象,其中包括：报价人须承担的运输、安装、技术支持、培训以及询价文件规定的其它服务。</w:t>
      </w:r>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87" w:name="_Toc369180027"/>
      <w:bookmarkStart w:id="88" w:name="_Toc383439830"/>
      <w:bookmarkStart w:id="89" w:name="_Toc10790"/>
      <w:r>
        <w:rPr>
          <w:rFonts w:hint="eastAsia" w:ascii="黑体" w:hAnsi="宋体"/>
          <w:b w:val="0"/>
          <w:color w:val="000000"/>
          <w:kern w:val="44"/>
          <w:sz w:val="21"/>
          <w:szCs w:val="21"/>
        </w:rPr>
        <w:t>报价费用</w:t>
      </w:r>
      <w:bookmarkEnd w:id="87"/>
      <w:bookmarkEnd w:id="88"/>
      <w:bookmarkEnd w:id="89"/>
    </w:p>
    <w:p>
      <w:pPr>
        <w:pStyle w:val="19"/>
        <w:adjustRightInd w:val="0"/>
        <w:snapToGrid w:val="0"/>
        <w:spacing w:line="480" w:lineRule="exact"/>
        <w:ind w:left="630" w:hanging="630" w:hangingChars="300"/>
        <w:rPr>
          <w:rFonts w:hAnsi="宋体" w:cs="Times New Roman"/>
          <w:color w:val="000000"/>
        </w:rPr>
      </w:pPr>
      <w:r>
        <w:rPr>
          <w:rFonts w:hint="eastAsia" w:hAnsi="宋体" w:cs="Times New Roman"/>
          <w:color w:val="000000"/>
        </w:rPr>
        <w:t>3.1   供应商应承担所有与准备和参加报价有关的费用。不论询价的结果如何，代理采购机构和采购人均无义务和责任承担这些费用。</w:t>
      </w:r>
      <w:r>
        <w:rPr>
          <w:rFonts w:hint="eastAsia" w:hAnsi="宋体"/>
          <w:bCs/>
          <w:color w:val="000000"/>
        </w:rPr>
        <w:t>供应商多提供的招标文件在递交后概不退回。</w:t>
      </w:r>
    </w:p>
    <w:p>
      <w:pPr>
        <w:pStyle w:val="19"/>
        <w:adjustRightInd w:val="0"/>
        <w:snapToGrid w:val="0"/>
        <w:spacing w:line="480" w:lineRule="exact"/>
        <w:ind w:left="420" w:hanging="420"/>
        <w:rPr>
          <w:rFonts w:hAnsi="宋体" w:cs="Times New Roman"/>
          <w:color w:val="000000"/>
        </w:rPr>
      </w:pPr>
      <w:r>
        <w:rPr>
          <w:rFonts w:hint="eastAsia" w:hAnsi="宋体" w:cs="Times New Roman"/>
          <w:color w:val="000000"/>
        </w:rPr>
        <w:t>3.2   本次采购向成交供应商收取的成交服务费，按国家有关规定执行。</w:t>
      </w:r>
    </w:p>
    <w:p>
      <w:pPr>
        <w:widowControl/>
        <w:tabs>
          <w:tab w:val="left" w:pos="502"/>
          <w:tab w:val="left" w:pos="753"/>
        </w:tabs>
        <w:adjustRightInd w:val="0"/>
        <w:snapToGrid w:val="0"/>
        <w:spacing w:line="360" w:lineRule="auto"/>
        <w:ind w:left="752" w:hanging="751" w:hangingChars="358"/>
        <w:rPr>
          <w:rFonts w:ascii="宋体" w:hAnsi="宋体"/>
          <w:bCs/>
          <w:color w:val="000000"/>
          <w:szCs w:val="21"/>
        </w:rPr>
      </w:pPr>
      <w:r>
        <w:rPr>
          <w:rFonts w:hint="eastAsia" w:ascii="宋体" w:hAnsi="宋体"/>
          <w:bCs/>
          <w:color w:val="000000"/>
          <w:szCs w:val="21"/>
        </w:rPr>
        <w:t xml:space="preserve">3.3    </w:t>
      </w:r>
      <w:r>
        <w:rPr>
          <w:rFonts w:ascii="宋体" w:hAnsi="宋体"/>
          <w:bCs/>
          <w:color w:val="000000"/>
          <w:szCs w:val="21"/>
        </w:rPr>
        <w:t>单位负责人为同一人或者存在直接控股、管理关系的不同供应商，不得参加同一合同项下的政府采购活动。</w:t>
      </w:r>
    </w:p>
    <w:p>
      <w:pPr>
        <w:widowControl/>
        <w:tabs>
          <w:tab w:val="left" w:pos="502"/>
          <w:tab w:val="left" w:pos="753"/>
        </w:tabs>
        <w:adjustRightInd w:val="0"/>
        <w:snapToGrid w:val="0"/>
        <w:spacing w:line="360" w:lineRule="auto"/>
        <w:ind w:left="752" w:hanging="751" w:hangingChars="358"/>
        <w:rPr>
          <w:rFonts w:ascii="宋体" w:hAnsi="宋体"/>
          <w:bCs/>
          <w:color w:val="000000"/>
          <w:szCs w:val="21"/>
        </w:rPr>
      </w:pPr>
      <w:r>
        <w:rPr>
          <w:rFonts w:hint="eastAsia" w:ascii="宋体" w:hAnsi="宋体"/>
          <w:bCs/>
          <w:color w:val="000000"/>
          <w:szCs w:val="21"/>
        </w:rPr>
        <w:t xml:space="preserve">3.4     </w:t>
      </w:r>
      <w:r>
        <w:rPr>
          <w:rFonts w:ascii="宋体" w:hAnsi="宋体"/>
          <w:bCs/>
          <w:color w:val="000000"/>
          <w:szCs w:val="21"/>
        </w:rPr>
        <w:t>除单一来源采购项目外，为采购项目提供整体设计、规范编制或者项目管理、监理、检测等服务的供应商，不得再参加该政府采购项目的采购活动。</w:t>
      </w:r>
    </w:p>
    <w:p>
      <w:pPr>
        <w:widowControl/>
        <w:tabs>
          <w:tab w:val="left" w:pos="502"/>
          <w:tab w:val="left" w:pos="753"/>
        </w:tabs>
        <w:adjustRightInd w:val="0"/>
        <w:snapToGrid w:val="0"/>
        <w:spacing w:line="360" w:lineRule="auto"/>
        <w:ind w:left="752" w:hanging="751" w:hangingChars="358"/>
        <w:rPr>
          <w:rFonts w:ascii="宋体" w:hAnsi="宋体"/>
          <w:bCs/>
          <w:color w:val="000000"/>
          <w:szCs w:val="21"/>
        </w:rPr>
      </w:pPr>
      <w:r>
        <w:rPr>
          <w:rFonts w:hint="eastAsia" w:ascii="宋体" w:hAnsi="宋体"/>
          <w:bCs/>
          <w:color w:val="000000"/>
          <w:szCs w:val="21"/>
        </w:rPr>
        <w:t xml:space="preserve">3.5    </w:t>
      </w:r>
      <w:r>
        <w:rPr>
          <w:rFonts w:ascii="宋体" w:hAnsi="宋体"/>
          <w:bCs/>
          <w:color w:val="000000"/>
          <w:szCs w:val="21"/>
        </w:rPr>
        <w:t>联合体各方不得再单独参加或者与其他供应商另外组成联合体参加同一合同项下的政府采购活动。</w:t>
      </w:r>
    </w:p>
    <w:p>
      <w:pPr>
        <w:pStyle w:val="19"/>
        <w:adjustRightInd w:val="0"/>
        <w:snapToGrid w:val="0"/>
        <w:spacing w:line="480" w:lineRule="exact"/>
        <w:ind w:left="420" w:hanging="420"/>
        <w:rPr>
          <w:rFonts w:hAnsi="宋体" w:cs="Times New Roman"/>
          <w:color w:val="000000"/>
        </w:rPr>
      </w:pPr>
      <w:r>
        <w:rPr>
          <w:rFonts w:hint="eastAsia" w:hAnsi="宋体"/>
          <w:bCs/>
          <w:color w:val="000000"/>
        </w:rPr>
        <w:t xml:space="preserve">3.6    </w:t>
      </w:r>
      <w:r>
        <w:rPr>
          <w:bCs/>
          <w:color w:val="000000"/>
        </w:rPr>
        <w:t>专门面向中小微企业采购的项目，只能由中小企业或微型企业参加。</w:t>
      </w:r>
    </w:p>
    <w:p>
      <w:pPr>
        <w:pStyle w:val="3"/>
        <w:widowControl/>
        <w:numPr>
          <w:ilvl w:val="0"/>
          <w:numId w:val="8"/>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90" w:name="_Toc351987966"/>
      <w:bookmarkStart w:id="91" w:name="_Toc351988711"/>
      <w:bookmarkStart w:id="92" w:name="_Toc357151177"/>
      <w:bookmarkStart w:id="93" w:name="_Toc353522394"/>
      <w:bookmarkStart w:id="94" w:name="_Toc351987770"/>
      <w:bookmarkStart w:id="95" w:name="_Toc351990147"/>
      <w:bookmarkStart w:id="96" w:name="_Toc369180028"/>
      <w:bookmarkStart w:id="97" w:name="_Toc7536"/>
      <w:bookmarkStart w:id="98" w:name="_Toc383439831"/>
      <w:r>
        <w:rPr>
          <w:rFonts w:hint="eastAsia" w:ascii="宋体" w:hAnsi="宋体" w:eastAsia="宋体"/>
          <w:color w:val="000000"/>
          <w:kern w:val="44"/>
          <w:sz w:val="21"/>
          <w:szCs w:val="21"/>
        </w:rPr>
        <w:t>询价文件</w:t>
      </w:r>
      <w:bookmarkEnd w:id="90"/>
      <w:bookmarkEnd w:id="91"/>
      <w:bookmarkEnd w:id="92"/>
      <w:bookmarkEnd w:id="93"/>
      <w:bookmarkEnd w:id="94"/>
      <w:bookmarkEnd w:id="95"/>
      <w:r>
        <w:rPr>
          <w:rFonts w:hint="eastAsia" w:ascii="宋体" w:hAnsi="宋体" w:eastAsia="宋体"/>
          <w:color w:val="000000"/>
          <w:kern w:val="44"/>
          <w:sz w:val="21"/>
          <w:szCs w:val="21"/>
        </w:rPr>
        <w:t>说明</w:t>
      </w:r>
      <w:bookmarkEnd w:id="96"/>
      <w:bookmarkEnd w:id="97"/>
      <w:bookmarkEnd w:id="98"/>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99" w:name="_Toc16006"/>
      <w:bookmarkStart w:id="100" w:name="_Toc369180029"/>
      <w:bookmarkStart w:id="101" w:name="_Toc383439832"/>
      <w:r>
        <w:rPr>
          <w:rFonts w:hint="eastAsia" w:ascii="黑体" w:hAnsi="宋体"/>
          <w:b w:val="0"/>
          <w:color w:val="000000"/>
          <w:kern w:val="44"/>
          <w:sz w:val="21"/>
          <w:szCs w:val="21"/>
        </w:rPr>
        <w:t>询价文件的构成</w:t>
      </w:r>
      <w:bookmarkEnd w:id="99"/>
      <w:bookmarkEnd w:id="100"/>
      <w:bookmarkEnd w:id="101"/>
    </w:p>
    <w:p>
      <w:pPr>
        <w:pStyle w:val="19"/>
        <w:adjustRightInd w:val="0"/>
        <w:snapToGrid w:val="0"/>
        <w:spacing w:line="480" w:lineRule="exact"/>
        <w:ind w:left="420" w:hanging="420"/>
        <w:rPr>
          <w:rFonts w:hAnsi="宋体" w:cs="Times New Roman"/>
          <w:color w:val="000000"/>
        </w:rPr>
      </w:pPr>
      <w:r>
        <w:rPr>
          <w:rFonts w:hint="eastAsia" w:hAnsi="宋体" w:cs="Times New Roman"/>
          <w:color w:val="000000"/>
        </w:rPr>
        <w:t>4.1   询价文件由下列文件以及在报价过程中发出的修正和补充文件组成：</w:t>
      </w:r>
    </w:p>
    <w:p>
      <w:pPr>
        <w:widowControl/>
        <w:tabs>
          <w:tab w:val="left" w:pos="753"/>
        </w:tabs>
        <w:adjustRightInd w:val="0"/>
        <w:snapToGrid w:val="0"/>
        <w:spacing w:line="460" w:lineRule="exact"/>
        <w:ind w:left="-4" w:leftChars="-2" w:firstLine="722" w:firstLineChars="344"/>
        <w:rPr>
          <w:rFonts w:ascii="宋体"/>
          <w:bCs/>
          <w:color w:val="000000"/>
        </w:rPr>
      </w:pPr>
      <w:r>
        <w:rPr>
          <w:rFonts w:hint="eastAsia" w:ascii="宋体"/>
          <w:bCs/>
          <w:color w:val="000000"/>
        </w:rPr>
        <w:t>第一部分  报价邀请函</w:t>
      </w:r>
    </w:p>
    <w:p>
      <w:pPr>
        <w:widowControl/>
        <w:tabs>
          <w:tab w:val="left" w:pos="753"/>
        </w:tabs>
        <w:adjustRightInd w:val="0"/>
        <w:snapToGrid w:val="0"/>
        <w:spacing w:line="460" w:lineRule="exact"/>
        <w:ind w:left="-4" w:leftChars="-2" w:firstLine="722" w:firstLineChars="344"/>
        <w:rPr>
          <w:rFonts w:ascii="宋体"/>
          <w:bCs/>
          <w:color w:val="000000"/>
        </w:rPr>
      </w:pPr>
      <w:r>
        <w:rPr>
          <w:rFonts w:hint="eastAsia" w:ascii="宋体"/>
          <w:bCs/>
          <w:color w:val="000000"/>
        </w:rPr>
        <w:t>第二部分  采购项目内容</w:t>
      </w:r>
    </w:p>
    <w:p>
      <w:pPr>
        <w:widowControl/>
        <w:tabs>
          <w:tab w:val="left" w:pos="753"/>
        </w:tabs>
        <w:adjustRightInd w:val="0"/>
        <w:snapToGrid w:val="0"/>
        <w:spacing w:line="460" w:lineRule="exact"/>
        <w:ind w:left="-4" w:leftChars="-2" w:firstLine="722" w:firstLineChars="344"/>
        <w:rPr>
          <w:rFonts w:ascii="宋体"/>
          <w:bCs/>
          <w:color w:val="000000"/>
        </w:rPr>
      </w:pPr>
      <w:r>
        <w:rPr>
          <w:rFonts w:hint="eastAsia" w:ascii="宋体"/>
          <w:bCs/>
          <w:color w:val="000000"/>
        </w:rPr>
        <w:t>第三部分  报价须知</w:t>
      </w:r>
    </w:p>
    <w:p>
      <w:pPr>
        <w:widowControl/>
        <w:tabs>
          <w:tab w:val="left" w:pos="753"/>
        </w:tabs>
        <w:adjustRightInd w:val="0"/>
        <w:snapToGrid w:val="0"/>
        <w:spacing w:line="460" w:lineRule="exact"/>
        <w:ind w:left="-4" w:leftChars="-2" w:firstLine="722" w:firstLineChars="344"/>
        <w:rPr>
          <w:rFonts w:ascii="宋体"/>
          <w:bCs/>
          <w:color w:val="000000"/>
        </w:rPr>
      </w:pPr>
      <w:r>
        <w:rPr>
          <w:rFonts w:hint="eastAsia" w:ascii="宋体"/>
          <w:bCs/>
          <w:color w:val="000000"/>
        </w:rPr>
        <w:t>第四部分  合同书格式</w:t>
      </w:r>
    </w:p>
    <w:p>
      <w:pPr>
        <w:widowControl/>
        <w:tabs>
          <w:tab w:val="left" w:pos="753"/>
        </w:tabs>
        <w:adjustRightInd w:val="0"/>
        <w:snapToGrid w:val="0"/>
        <w:spacing w:line="460" w:lineRule="exact"/>
        <w:ind w:left="-4" w:leftChars="-2" w:firstLine="722" w:firstLineChars="344"/>
        <w:rPr>
          <w:rFonts w:ascii="宋体"/>
          <w:bCs/>
          <w:color w:val="000000"/>
        </w:rPr>
      </w:pPr>
      <w:r>
        <w:rPr>
          <w:rFonts w:hint="eastAsia" w:ascii="宋体"/>
          <w:bCs/>
          <w:color w:val="000000"/>
        </w:rPr>
        <w:t>第五部分  报价文件格式</w:t>
      </w:r>
    </w:p>
    <w:p>
      <w:pPr>
        <w:widowControl/>
        <w:tabs>
          <w:tab w:val="left" w:pos="753"/>
        </w:tabs>
        <w:adjustRightInd w:val="0"/>
        <w:snapToGrid w:val="0"/>
        <w:spacing w:line="460" w:lineRule="exact"/>
        <w:ind w:left="-4" w:leftChars="-2" w:firstLine="722" w:firstLineChars="344"/>
        <w:rPr>
          <w:rFonts w:ascii="宋体"/>
          <w:bCs/>
          <w:color w:val="000000"/>
        </w:rPr>
      </w:pPr>
      <w:r>
        <w:rPr>
          <w:rFonts w:hint="eastAsia" w:ascii="宋体"/>
          <w:bCs/>
          <w:color w:val="000000"/>
        </w:rPr>
        <w:t>第六部分  在询价过程中由代理采购机构发出的修正和补充文件等</w:t>
      </w:r>
    </w:p>
    <w:p>
      <w:pPr>
        <w:pStyle w:val="19"/>
        <w:adjustRightInd w:val="0"/>
        <w:snapToGrid w:val="0"/>
        <w:spacing w:line="480" w:lineRule="exact"/>
        <w:ind w:left="630" w:hanging="630" w:hangingChars="300"/>
        <w:rPr>
          <w:rFonts w:hAnsi="宋体" w:cs="Times New Roman"/>
          <w:color w:val="000000"/>
        </w:rPr>
      </w:pPr>
      <w:r>
        <w:rPr>
          <w:rFonts w:hint="eastAsia" w:hAnsi="宋体" w:cs="Times New Roman"/>
          <w:color w:val="000000"/>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pPr>
        <w:pStyle w:val="3"/>
        <w:widowControl/>
        <w:numPr>
          <w:ilvl w:val="0"/>
          <w:numId w:val="8"/>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102" w:name="_Toc351990148"/>
      <w:bookmarkStart w:id="103" w:name="_Toc351987967"/>
      <w:bookmarkStart w:id="104" w:name="_Toc383439833"/>
      <w:bookmarkStart w:id="105" w:name="_Toc351988712"/>
      <w:bookmarkStart w:id="106" w:name="_Toc353522395"/>
      <w:bookmarkStart w:id="107" w:name="_Toc369180031"/>
      <w:bookmarkStart w:id="108" w:name="_Toc351987771"/>
      <w:bookmarkStart w:id="109" w:name="_Toc26327"/>
      <w:bookmarkStart w:id="110" w:name="_Toc357151178"/>
      <w:r>
        <w:rPr>
          <w:rFonts w:hint="eastAsia" w:ascii="宋体" w:hAnsi="宋体" w:eastAsia="宋体"/>
          <w:color w:val="000000"/>
          <w:kern w:val="44"/>
          <w:sz w:val="21"/>
          <w:szCs w:val="21"/>
        </w:rPr>
        <w:t>报价文件的编制</w:t>
      </w:r>
      <w:bookmarkEnd w:id="102"/>
      <w:bookmarkEnd w:id="103"/>
      <w:bookmarkEnd w:id="104"/>
      <w:bookmarkEnd w:id="105"/>
      <w:bookmarkEnd w:id="106"/>
      <w:bookmarkEnd w:id="107"/>
      <w:bookmarkEnd w:id="108"/>
      <w:bookmarkEnd w:id="109"/>
      <w:bookmarkEnd w:id="110"/>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11" w:name="_Toc383439834"/>
      <w:bookmarkStart w:id="112" w:name="_Toc5596"/>
      <w:bookmarkStart w:id="113" w:name="_Toc369180032"/>
      <w:r>
        <w:rPr>
          <w:rFonts w:hint="eastAsia" w:ascii="黑体" w:hAnsi="宋体"/>
          <w:b w:val="0"/>
          <w:color w:val="000000"/>
          <w:kern w:val="44"/>
          <w:sz w:val="21"/>
          <w:szCs w:val="21"/>
        </w:rPr>
        <w:t>报价文件编制基本要求</w:t>
      </w:r>
      <w:bookmarkEnd w:id="111"/>
      <w:bookmarkEnd w:id="112"/>
      <w:bookmarkEnd w:id="113"/>
    </w:p>
    <w:p>
      <w:pPr>
        <w:spacing w:line="480" w:lineRule="exact"/>
        <w:ind w:left="630" w:hanging="630" w:hangingChars="300"/>
        <w:rPr>
          <w:rFonts w:ascii="宋体" w:hAnsi="宋体"/>
          <w:color w:val="000000"/>
          <w:szCs w:val="21"/>
        </w:rPr>
      </w:pPr>
      <w:r>
        <w:rPr>
          <w:rFonts w:hint="eastAsia" w:ascii="宋体" w:hAnsi="宋体"/>
          <w:color w:val="000000"/>
          <w:szCs w:val="21"/>
        </w:rPr>
        <w:t>5.1   报价人对询价文件的编制应按要求装订和封装。</w:t>
      </w:r>
    </w:p>
    <w:p>
      <w:pPr>
        <w:spacing w:line="480" w:lineRule="exact"/>
        <w:ind w:left="630" w:hanging="630" w:hangingChars="300"/>
        <w:rPr>
          <w:rFonts w:ascii="宋体" w:hAnsi="宋体"/>
          <w:color w:val="000000"/>
          <w:szCs w:val="21"/>
        </w:rPr>
      </w:pPr>
      <w:r>
        <w:rPr>
          <w:rFonts w:hint="eastAsia" w:ascii="宋体" w:hAnsi="宋体"/>
          <w:color w:val="000000"/>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pPr>
        <w:spacing w:line="480" w:lineRule="exact"/>
        <w:ind w:left="630" w:hanging="630" w:hangingChars="300"/>
        <w:rPr>
          <w:rFonts w:ascii="宋体" w:hAnsi="宋体"/>
          <w:color w:val="000000"/>
          <w:szCs w:val="21"/>
        </w:rPr>
      </w:pPr>
      <w:r>
        <w:rPr>
          <w:rFonts w:hint="eastAsia" w:ascii="宋体" w:hAnsi="宋体"/>
          <w:color w:val="000000"/>
          <w:szCs w:val="21"/>
        </w:rPr>
        <w:t>5.3   报价文件必须按本文件的全部内容，包括所有的补充通知及附件进行编制。</w:t>
      </w:r>
    </w:p>
    <w:p>
      <w:pPr>
        <w:spacing w:line="480" w:lineRule="exact"/>
        <w:ind w:left="630" w:hanging="630" w:hangingChars="300"/>
        <w:rPr>
          <w:rFonts w:ascii="宋体" w:hAnsi="宋体"/>
          <w:color w:val="000000"/>
          <w:szCs w:val="21"/>
        </w:rPr>
      </w:pPr>
      <w:r>
        <w:rPr>
          <w:rFonts w:hint="eastAsia" w:ascii="宋体" w:hAnsi="宋体"/>
          <w:color w:val="000000"/>
          <w:szCs w:val="21"/>
        </w:rPr>
        <w:t>5.4   如因报价人只填写和提供了本文件要求的部分内容和附件，而给报价造成困难的，其可能导致的结果和责任由报价人自行承担。</w:t>
      </w:r>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14" w:name="_Toc28887"/>
      <w:bookmarkStart w:id="115" w:name="_Toc383439835"/>
      <w:bookmarkStart w:id="116" w:name="_Toc369180033"/>
      <w:bookmarkStart w:id="117" w:name="_Toc503785416"/>
      <w:bookmarkStart w:id="118" w:name="_Toc497224214"/>
      <w:bookmarkStart w:id="119" w:name="_Toc111534389"/>
      <w:r>
        <w:rPr>
          <w:rFonts w:hint="eastAsia" w:ascii="黑体" w:hAnsi="宋体"/>
          <w:b w:val="0"/>
          <w:color w:val="000000"/>
          <w:kern w:val="44"/>
          <w:sz w:val="21"/>
          <w:szCs w:val="21"/>
        </w:rPr>
        <w:t>报价文件的构成</w:t>
      </w:r>
      <w:bookmarkEnd w:id="114"/>
      <w:bookmarkEnd w:id="115"/>
      <w:bookmarkEnd w:id="116"/>
    </w:p>
    <w:p>
      <w:pPr>
        <w:widowControl/>
        <w:tabs>
          <w:tab w:val="left" w:pos="645"/>
        </w:tabs>
        <w:adjustRightInd w:val="0"/>
        <w:snapToGrid w:val="0"/>
        <w:spacing w:line="460" w:lineRule="exact"/>
        <w:ind w:left="540" w:hanging="539" w:hangingChars="257"/>
        <w:rPr>
          <w:rFonts w:ascii="宋体" w:hAnsi="宋体"/>
          <w:bCs/>
          <w:color w:val="000000"/>
        </w:rPr>
      </w:pPr>
      <w:r>
        <w:rPr>
          <w:rFonts w:hint="eastAsia" w:ascii="宋体"/>
          <w:bCs/>
          <w:color w:val="000000"/>
        </w:rPr>
        <w:t>6</w:t>
      </w:r>
      <w:r>
        <w:rPr>
          <w:rFonts w:ascii="宋体"/>
          <w:bCs/>
          <w:color w:val="000000"/>
        </w:rPr>
        <w:t>.1</w:t>
      </w:r>
      <w:r>
        <w:rPr>
          <w:rFonts w:ascii="宋体"/>
          <w:bCs/>
          <w:color w:val="000000"/>
        </w:rPr>
        <w:tab/>
      </w:r>
      <w:r>
        <w:rPr>
          <w:rFonts w:hint="eastAsia" w:ascii="宋体" w:hAnsi="宋体"/>
          <w:bCs/>
          <w:color w:val="000000"/>
          <w:kern w:val="0"/>
          <w:szCs w:val="20"/>
        </w:rPr>
        <w:t>报价文件</w:t>
      </w:r>
      <w:r>
        <w:rPr>
          <w:rFonts w:hint="eastAsia" w:ascii="宋体"/>
          <w:bCs/>
          <w:color w:val="000000"/>
        </w:rPr>
        <w:t>包括：</w:t>
      </w:r>
    </w:p>
    <w:p>
      <w:pPr>
        <w:widowControl/>
        <w:numPr>
          <w:ilvl w:val="0"/>
          <w:numId w:val="10"/>
        </w:numPr>
        <w:adjustRightInd w:val="0"/>
        <w:snapToGrid w:val="0"/>
        <w:spacing w:line="460" w:lineRule="exact"/>
        <w:ind w:left="0" w:firstLine="840" w:firstLineChars="400"/>
        <w:rPr>
          <w:rFonts w:ascii="宋体" w:hAnsi="宋体"/>
          <w:bCs/>
          <w:color w:val="000000"/>
        </w:rPr>
      </w:pPr>
      <w:r>
        <w:rPr>
          <w:rFonts w:hint="eastAsia" w:ascii="宋体" w:hAnsi="宋体"/>
          <w:bCs/>
          <w:color w:val="000000"/>
        </w:rPr>
        <w:t>资格审查文件（含附件）</w:t>
      </w:r>
    </w:p>
    <w:p>
      <w:pPr>
        <w:widowControl/>
        <w:numPr>
          <w:ilvl w:val="0"/>
          <w:numId w:val="10"/>
        </w:numPr>
        <w:adjustRightInd w:val="0"/>
        <w:snapToGrid w:val="0"/>
        <w:spacing w:line="460" w:lineRule="exact"/>
        <w:ind w:left="0" w:firstLine="840" w:firstLineChars="400"/>
        <w:rPr>
          <w:rFonts w:ascii="宋体" w:hAnsi="宋体"/>
          <w:bCs/>
          <w:color w:val="000000"/>
        </w:rPr>
      </w:pPr>
      <w:r>
        <w:rPr>
          <w:rFonts w:hint="eastAsia" w:ascii="宋体" w:hAnsi="宋体"/>
          <w:bCs/>
          <w:color w:val="000000"/>
        </w:rPr>
        <w:t>报价文件商务及技术部分</w:t>
      </w:r>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20" w:name="_Toc18422"/>
      <w:bookmarkStart w:id="121" w:name="_Toc383439836"/>
      <w:bookmarkStart w:id="122" w:name="_Toc369180034"/>
      <w:r>
        <w:rPr>
          <w:rFonts w:hint="eastAsia" w:ascii="黑体" w:hAnsi="宋体"/>
          <w:b w:val="0"/>
          <w:color w:val="000000"/>
          <w:kern w:val="44"/>
          <w:sz w:val="21"/>
          <w:szCs w:val="21"/>
        </w:rPr>
        <w:t>计量单位</w:t>
      </w:r>
      <w:bookmarkEnd w:id="120"/>
      <w:bookmarkEnd w:id="121"/>
      <w:bookmarkEnd w:id="122"/>
    </w:p>
    <w:p>
      <w:pPr>
        <w:spacing w:line="480" w:lineRule="exact"/>
        <w:ind w:left="630" w:hanging="630" w:hangingChars="300"/>
        <w:rPr>
          <w:rFonts w:ascii="宋体" w:hAnsi="宋体"/>
          <w:color w:val="000000"/>
          <w:szCs w:val="21"/>
        </w:rPr>
      </w:pPr>
      <w:r>
        <w:rPr>
          <w:rFonts w:hint="eastAsia" w:ascii="宋体" w:hAnsi="宋体"/>
          <w:color w:val="000000"/>
          <w:szCs w:val="21"/>
        </w:rPr>
        <w:t>7.1   除技术要求中另有规定外，本文件所要求使用的计量单位均采用国家法定的度、量、衡标准单位计量。</w:t>
      </w:r>
    </w:p>
    <w:p>
      <w:pPr>
        <w:widowControl/>
        <w:adjustRightInd w:val="0"/>
        <w:snapToGrid w:val="0"/>
        <w:spacing w:line="460" w:lineRule="exact"/>
        <w:ind w:left="720"/>
        <w:rPr>
          <w:rFonts w:ascii="宋体" w:hAnsi="宋体"/>
          <w:bCs/>
          <w:color w:val="000000"/>
        </w:rPr>
      </w:pPr>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23" w:name="_Toc367780316"/>
      <w:bookmarkStart w:id="124" w:name="_Toc383439837"/>
      <w:bookmarkStart w:id="125" w:name="_Toc27093"/>
      <w:bookmarkStart w:id="126" w:name="_Toc369180035"/>
      <w:r>
        <w:rPr>
          <w:rFonts w:hint="eastAsia" w:ascii="黑体" w:hAnsi="宋体"/>
          <w:b w:val="0"/>
          <w:color w:val="000000"/>
          <w:kern w:val="44"/>
          <w:sz w:val="21"/>
          <w:szCs w:val="21"/>
        </w:rPr>
        <w:t>报价文件格式</w:t>
      </w:r>
      <w:bookmarkEnd w:id="123"/>
      <w:bookmarkEnd w:id="124"/>
      <w:bookmarkEnd w:id="125"/>
      <w:bookmarkEnd w:id="126"/>
    </w:p>
    <w:p>
      <w:pPr>
        <w:tabs>
          <w:tab w:val="left" w:pos="645"/>
        </w:tabs>
        <w:adjustRightInd w:val="0"/>
        <w:snapToGrid w:val="0"/>
        <w:spacing w:line="460" w:lineRule="exact"/>
        <w:rPr>
          <w:rFonts w:ascii="宋体" w:hAnsi="宋体"/>
          <w:bCs/>
          <w:color w:val="000000"/>
          <w:szCs w:val="21"/>
        </w:rPr>
      </w:pPr>
      <w:r>
        <w:rPr>
          <w:rFonts w:hint="eastAsia" w:ascii="宋体"/>
          <w:bCs/>
          <w:color w:val="000000"/>
        </w:rPr>
        <w:t>8</w:t>
      </w:r>
      <w:r>
        <w:rPr>
          <w:rFonts w:ascii="宋体"/>
          <w:bCs/>
          <w:color w:val="000000"/>
        </w:rPr>
        <w:t>.1</w:t>
      </w:r>
      <w:r>
        <w:rPr>
          <w:rFonts w:ascii="宋体"/>
          <w:bCs/>
          <w:color w:val="000000"/>
        </w:rPr>
        <w:tab/>
      </w:r>
      <w:r>
        <w:rPr>
          <w:rFonts w:hint="eastAsia" w:ascii="宋体"/>
          <w:bCs/>
          <w:color w:val="000000"/>
        </w:rPr>
        <w:t>供应商应</w:t>
      </w:r>
      <w:r>
        <w:rPr>
          <w:rFonts w:hint="eastAsia" w:ascii="宋体" w:hAnsi="宋体"/>
          <w:bCs/>
          <w:color w:val="000000"/>
        </w:rPr>
        <w:t>按照询价文件中提供的报价文件格式</w:t>
      </w:r>
      <w:r>
        <w:rPr>
          <w:rFonts w:hint="eastAsia" w:ascii="宋体" w:hAnsi="宋体"/>
          <w:bCs/>
          <w:color w:val="000000"/>
          <w:szCs w:val="21"/>
        </w:rPr>
        <w:t>编制报价文件（详见第五部分）。</w:t>
      </w:r>
    </w:p>
    <w:p>
      <w:pPr>
        <w:tabs>
          <w:tab w:val="left" w:pos="540"/>
        </w:tabs>
        <w:adjustRightInd w:val="0"/>
        <w:snapToGrid w:val="0"/>
        <w:spacing w:line="460" w:lineRule="exact"/>
        <w:ind w:left="630" w:hanging="630" w:hangingChars="300"/>
        <w:rPr>
          <w:rFonts w:ascii="宋体"/>
          <w:bCs/>
          <w:color w:val="000000"/>
        </w:rPr>
      </w:pPr>
      <w:r>
        <w:rPr>
          <w:rFonts w:hint="eastAsia" w:ascii="宋体"/>
          <w:bCs/>
          <w:color w:val="000000"/>
        </w:rPr>
        <w:t>8.2  供应商应完整地填写询价文件提供的各种表格，若为工程类或服务类项目的，报价文件中涉及货物的技术参数等可不填写。</w:t>
      </w:r>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27" w:name="_Toc383439838"/>
      <w:bookmarkStart w:id="128" w:name="_Toc367780317"/>
      <w:bookmarkStart w:id="129" w:name="_Toc12339"/>
      <w:bookmarkStart w:id="130" w:name="_Toc369180036"/>
      <w:r>
        <w:rPr>
          <w:rFonts w:hint="eastAsia" w:ascii="黑体" w:hAnsi="宋体"/>
          <w:b w:val="0"/>
          <w:color w:val="000000"/>
          <w:kern w:val="44"/>
          <w:sz w:val="21"/>
          <w:szCs w:val="21"/>
        </w:rPr>
        <w:t>资格证明文件</w:t>
      </w:r>
      <w:bookmarkEnd w:id="127"/>
      <w:bookmarkEnd w:id="128"/>
      <w:bookmarkEnd w:id="129"/>
      <w:bookmarkEnd w:id="130"/>
    </w:p>
    <w:p>
      <w:pPr>
        <w:tabs>
          <w:tab w:val="left" w:pos="540"/>
        </w:tabs>
        <w:adjustRightInd w:val="0"/>
        <w:snapToGrid w:val="0"/>
        <w:spacing w:line="460" w:lineRule="exact"/>
        <w:ind w:left="630" w:hanging="630" w:hangingChars="300"/>
        <w:rPr>
          <w:rFonts w:ascii="宋体"/>
          <w:bCs/>
          <w:color w:val="000000"/>
        </w:rPr>
      </w:pPr>
      <w:r>
        <w:rPr>
          <w:rFonts w:hint="eastAsia" w:ascii="宋体"/>
          <w:bCs/>
          <w:color w:val="000000"/>
        </w:rPr>
        <w:t>9.1   供应商提交的资格证明文件应能够证明其有资格参加报价和被确定为成交供应商的合同履行能力:</w:t>
      </w:r>
    </w:p>
    <w:p>
      <w:pPr>
        <w:numPr>
          <w:ilvl w:val="0"/>
          <w:numId w:val="11"/>
        </w:numPr>
        <w:tabs>
          <w:tab w:val="left" w:pos="360"/>
          <w:tab w:val="left" w:pos="720"/>
          <w:tab w:val="clear" w:pos="1113"/>
        </w:tabs>
        <w:adjustRightInd w:val="0"/>
        <w:snapToGrid w:val="0"/>
        <w:spacing w:line="460" w:lineRule="exact"/>
        <w:ind w:left="1080" w:hanging="900"/>
        <w:rPr>
          <w:rFonts w:ascii="宋体" w:hAnsi="宋体"/>
          <w:bCs/>
          <w:color w:val="000000"/>
        </w:rPr>
      </w:pPr>
      <w:r>
        <w:rPr>
          <w:rFonts w:hint="eastAsia" w:ascii="宋体" w:hAnsi="宋体"/>
          <w:bCs/>
          <w:color w:val="000000"/>
        </w:rPr>
        <w:t>营业执照副本复印件（加盖公章）；</w:t>
      </w:r>
    </w:p>
    <w:p>
      <w:pPr>
        <w:numPr>
          <w:ilvl w:val="0"/>
          <w:numId w:val="11"/>
        </w:numPr>
        <w:tabs>
          <w:tab w:val="left" w:pos="360"/>
          <w:tab w:val="left" w:pos="720"/>
          <w:tab w:val="clear" w:pos="1113"/>
        </w:tabs>
        <w:adjustRightInd w:val="0"/>
        <w:snapToGrid w:val="0"/>
        <w:spacing w:line="460" w:lineRule="exact"/>
        <w:ind w:left="1080" w:hanging="900"/>
        <w:rPr>
          <w:rFonts w:ascii="宋体" w:hAnsi="宋体"/>
          <w:bCs/>
          <w:color w:val="000000"/>
        </w:rPr>
      </w:pPr>
      <w:r>
        <w:rPr>
          <w:rFonts w:hint="eastAsia" w:ascii="宋体" w:hAnsi="宋体"/>
          <w:bCs/>
          <w:color w:val="000000"/>
        </w:rPr>
        <w:t>供应商满足询价文件商务要求中列出的资格要求；</w:t>
      </w:r>
    </w:p>
    <w:p>
      <w:pPr>
        <w:numPr>
          <w:ilvl w:val="0"/>
          <w:numId w:val="11"/>
        </w:numPr>
        <w:tabs>
          <w:tab w:val="left" w:pos="360"/>
          <w:tab w:val="left" w:pos="720"/>
          <w:tab w:val="clear" w:pos="1113"/>
        </w:tabs>
        <w:adjustRightInd w:val="0"/>
        <w:snapToGrid w:val="0"/>
        <w:spacing w:line="460" w:lineRule="exact"/>
        <w:ind w:left="1080" w:hanging="900"/>
        <w:rPr>
          <w:rFonts w:ascii="宋体" w:hAnsi="宋体"/>
          <w:bCs/>
          <w:color w:val="000000"/>
        </w:rPr>
      </w:pPr>
      <w:r>
        <w:rPr>
          <w:rFonts w:hint="eastAsia" w:ascii="宋体" w:hAnsi="宋体"/>
          <w:bCs/>
          <w:color w:val="000000"/>
        </w:rPr>
        <w:t>供应商已具备履行合同所需的财务、技术和服务能力；</w:t>
      </w:r>
    </w:p>
    <w:p>
      <w:pPr>
        <w:numPr>
          <w:ilvl w:val="0"/>
          <w:numId w:val="11"/>
        </w:numPr>
        <w:tabs>
          <w:tab w:val="left" w:pos="360"/>
          <w:tab w:val="left" w:pos="720"/>
          <w:tab w:val="clear" w:pos="1113"/>
        </w:tabs>
        <w:adjustRightInd w:val="0"/>
        <w:snapToGrid w:val="0"/>
        <w:spacing w:line="460" w:lineRule="exact"/>
        <w:ind w:left="1080" w:hanging="900"/>
        <w:rPr>
          <w:rFonts w:ascii="宋体" w:hAnsi="宋体"/>
          <w:bCs/>
          <w:color w:val="000000"/>
        </w:rPr>
      </w:pPr>
      <w:r>
        <w:rPr>
          <w:rFonts w:hint="eastAsia" w:ascii="宋体" w:hAnsi="宋体"/>
          <w:bCs/>
          <w:color w:val="000000"/>
        </w:rPr>
        <w:t>供应商有能力按询价文件中合同条款和技术要求所规定履行的由卖方应履行的义务。</w:t>
      </w:r>
    </w:p>
    <w:p>
      <w:pPr>
        <w:adjustRightInd w:val="0"/>
        <w:snapToGrid w:val="0"/>
        <w:spacing w:line="460" w:lineRule="exact"/>
        <w:ind w:left="645" w:hanging="644" w:hangingChars="307"/>
        <w:rPr>
          <w:rFonts w:ascii="宋体" w:hAnsi="宋体"/>
          <w:bCs/>
          <w:color w:val="000000"/>
        </w:rPr>
      </w:pPr>
      <w:r>
        <w:rPr>
          <w:rFonts w:hint="eastAsia" w:ascii="宋体" w:hAnsi="宋体"/>
          <w:bCs/>
          <w:color w:val="000000"/>
        </w:rPr>
        <w:t>9.2</w:t>
      </w:r>
      <w:r>
        <w:rPr>
          <w:rFonts w:hint="eastAsia" w:ascii="宋体" w:hAnsi="宋体"/>
          <w:bCs/>
          <w:color w:val="000000"/>
        </w:rPr>
        <w:tab/>
      </w:r>
      <w:r>
        <w:rPr>
          <w:rFonts w:hint="eastAsia" w:ascii="宋体" w:hAnsi="宋体"/>
          <w:bCs/>
          <w:color w:val="000000"/>
        </w:rPr>
        <w:t>供应商提交的资格证明文件不齐全，由此导致无效投标处理的后果由供应商承担。</w:t>
      </w:r>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 xml:space="preserve">9.4   </w:t>
      </w:r>
      <w:r>
        <w:rPr>
          <w:rFonts w:hint="eastAsia" w:ascii="宋体" w:hAnsi="宋体"/>
          <w:color w:val="000000"/>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hint="eastAsia" w:ascii="宋体" w:hAnsi="宋体"/>
          <w:bCs/>
          <w:color w:val="000000"/>
        </w:rPr>
        <w:t>。</w:t>
      </w:r>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31" w:name="_Toc369180037"/>
      <w:bookmarkStart w:id="132" w:name="_Toc367780318"/>
      <w:bookmarkStart w:id="133" w:name="_Toc13337"/>
      <w:bookmarkStart w:id="134" w:name="_Toc383439839"/>
      <w:r>
        <w:rPr>
          <w:rFonts w:hint="eastAsia" w:ascii="黑体" w:hAnsi="宋体"/>
          <w:b w:val="0"/>
          <w:color w:val="000000"/>
          <w:kern w:val="44"/>
          <w:sz w:val="21"/>
          <w:szCs w:val="21"/>
        </w:rPr>
        <w:t>货物和服务的证明文件</w:t>
      </w:r>
      <w:bookmarkEnd w:id="131"/>
      <w:bookmarkEnd w:id="132"/>
      <w:bookmarkEnd w:id="133"/>
      <w:bookmarkEnd w:id="134"/>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10.1</w:t>
      </w:r>
      <w:r>
        <w:rPr>
          <w:rFonts w:hint="eastAsia" w:ascii="宋体" w:hAnsi="宋体"/>
          <w:bCs/>
          <w:color w:val="000000"/>
        </w:rPr>
        <w:tab/>
      </w:r>
      <w:r>
        <w:rPr>
          <w:rFonts w:hint="eastAsia" w:ascii="宋体" w:hAnsi="宋体"/>
          <w:bCs/>
          <w:color w:val="000000"/>
        </w:rPr>
        <w:t xml:space="preserve"> 供应商应提交其拟供的合同项下的货物和服务的合格性符合询价文件规定的证明文件，并作为其询价文件的一部分。</w:t>
      </w:r>
    </w:p>
    <w:p>
      <w:pPr>
        <w:tabs>
          <w:tab w:val="left" w:pos="540"/>
        </w:tabs>
        <w:adjustRightInd w:val="0"/>
        <w:snapToGrid w:val="0"/>
        <w:spacing w:line="460" w:lineRule="exact"/>
        <w:ind w:left="645" w:hanging="644" w:hangingChars="307"/>
        <w:rPr>
          <w:rFonts w:ascii="宋体" w:hAnsi="宋体"/>
          <w:color w:val="000000"/>
        </w:rPr>
      </w:pPr>
      <w:r>
        <w:rPr>
          <w:rFonts w:hint="eastAsia" w:ascii="宋体" w:hAnsi="宋体"/>
          <w:bCs/>
          <w:color w:val="000000"/>
        </w:rPr>
        <w:t>10.2</w:t>
      </w:r>
      <w:r>
        <w:rPr>
          <w:rFonts w:hint="eastAsia" w:ascii="宋体" w:hAnsi="宋体"/>
          <w:bCs/>
          <w:color w:val="000000"/>
        </w:rPr>
        <w:tab/>
      </w:r>
      <w:r>
        <w:rPr>
          <w:rFonts w:hint="eastAsia" w:ascii="宋体" w:hAnsi="宋体"/>
          <w:bCs/>
          <w:color w:val="000000"/>
        </w:rPr>
        <w:t xml:space="preserve"> 证明货物和服务与询价文件的要求相一致的文件，它可以是文字资料、图纸、手册和数</w:t>
      </w:r>
      <w:r>
        <w:rPr>
          <w:rFonts w:hint="eastAsia" w:ascii="宋体" w:hAnsi="宋体"/>
          <w:color w:val="000000"/>
        </w:rPr>
        <w:t>据，包括：</w:t>
      </w:r>
    </w:p>
    <w:p>
      <w:pPr>
        <w:numPr>
          <w:ilvl w:val="0"/>
          <w:numId w:val="12"/>
        </w:numPr>
        <w:tabs>
          <w:tab w:val="left" w:pos="720"/>
          <w:tab w:val="left" w:pos="1623"/>
          <w:tab w:val="clear" w:pos="420"/>
        </w:tabs>
        <w:adjustRightInd w:val="0"/>
        <w:snapToGrid w:val="0"/>
        <w:spacing w:line="460" w:lineRule="exact"/>
        <w:ind w:left="720" w:hanging="360"/>
        <w:rPr>
          <w:rFonts w:ascii="宋体" w:hAnsi="宋体"/>
          <w:color w:val="000000"/>
        </w:rPr>
      </w:pPr>
      <w:r>
        <w:rPr>
          <w:rFonts w:hint="eastAsia" w:ascii="宋体" w:hAnsi="宋体"/>
          <w:color w:val="000000"/>
        </w:rPr>
        <w:t>货物主要技术指标和性能的详细说明。</w:t>
      </w:r>
    </w:p>
    <w:p>
      <w:pPr>
        <w:numPr>
          <w:ilvl w:val="0"/>
          <w:numId w:val="12"/>
        </w:numPr>
        <w:tabs>
          <w:tab w:val="left" w:pos="720"/>
          <w:tab w:val="clear" w:pos="420"/>
        </w:tabs>
        <w:adjustRightInd w:val="0"/>
        <w:snapToGrid w:val="0"/>
        <w:spacing w:line="460" w:lineRule="exact"/>
        <w:ind w:left="720" w:hanging="360"/>
        <w:rPr>
          <w:rFonts w:ascii="宋体" w:hAnsi="宋体"/>
          <w:color w:val="000000"/>
        </w:rPr>
      </w:pPr>
      <w:r>
        <w:rPr>
          <w:rFonts w:hint="eastAsia" w:ascii="宋体" w:hAnsi="宋体"/>
          <w:color w:val="000000"/>
        </w:rPr>
        <w:t>货物从采购人开始使用至询价要求中规定的周期内正常、连续地使用所必须的备件和专用工具清单，包括备件和专用工具的货源及现行价格。</w:t>
      </w:r>
    </w:p>
    <w:p>
      <w:pPr>
        <w:numPr>
          <w:ilvl w:val="0"/>
          <w:numId w:val="12"/>
        </w:numPr>
        <w:tabs>
          <w:tab w:val="left" w:pos="720"/>
          <w:tab w:val="clear" w:pos="420"/>
        </w:tabs>
        <w:adjustRightInd w:val="0"/>
        <w:snapToGrid w:val="0"/>
        <w:spacing w:line="460" w:lineRule="exact"/>
        <w:ind w:left="720" w:hanging="360"/>
        <w:rPr>
          <w:rFonts w:ascii="宋体" w:hAnsi="宋体"/>
          <w:bCs/>
          <w:color w:val="000000"/>
        </w:rPr>
      </w:pPr>
      <w:r>
        <w:rPr>
          <w:rFonts w:hint="eastAsia" w:ascii="宋体" w:hAnsi="宋体"/>
          <w:color w:val="000000"/>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Pr>
          <w:rFonts w:hint="eastAsia" w:ascii="宋体" w:hAnsi="宋体"/>
          <w:bCs/>
          <w:color w:val="000000"/>
        </w:rPr>
        <w:t>。</w:t>
      </w:r>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10.3</w:t>
      </w:r>
      <w:r>
        <w:rPr>
          <w:rFonts w:hint="eastAsia" w:ascii="宋体" w:hAnsi="宋体"/>
          <w:bCs/>
          <w:color w:val="000000"/>
        </w:rPr>
        <w:tab/>
      </w:r>
      <w:r>
        <w:rPr>
          <w:rFonts w:hint="eastAsia" w:ascii="宋体" w:hAnsi="宋体"/>
          <w:bCs/>
          <w:color w:val="000000"/>
        </w:rPr>
        <w:t xml:space="preserve"> 供应商提交的货物和服务的证明审核通过后，将成为报价的重要依据。如供应商提交的证明文件不齐全、不真实、不合法，将作无效投标处理。</w:t>
      </w:r>
    </w:p>
    <w:p>
      <w:pPr>
        <w:pStyle w:val="3"/>
        <w:widowControl/>
        <w:numPr>
          <w:ilvl w:val="0"/>
          <w:numId w:val="8"/>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135" w:name="_Toc21139"/>
      <w:bookmarkStart w:id="136" w:name="_Toc383439840"/>
      <w:bookmarkStart w:id="137" w:name="_Toc369180038"/>
      <w:r>
        <w:rPr>
          <w:rFonts w:hint="eastAsia" w:ascii="宋体" w:hAnsi="宋体" w:eastAsia="宋体"/>
          <w:color w:val="000000"/>
          <w:kern w:val="44"/>
          <w:sz w:val="21"/>
          <w:szCs w:val="21"/>
        </w:rPr>
        <w:t>报价要求</w:t>
      </w:r>
      <w:bookmarkEnd w:id="135"/>
      <w:bookmarkEnd w:id="136"/>
      <w:bookmarkEnd w:id="137"/>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38" w:name="_Toc369180039"/>
      <w:bookmarkStart w:id="139" w:name="_Toc351988714"/>
      <w:bookmarkStart w:id="140" w:name="_Toc351987969"/>
      <w:bookmarkStart w:id="141" w:name="_Toc11032"/>
      <w:bookmarkStart w:id="142" w:name="_Toc351987773"/>
      <w:bookmarkStart w:id="143" w:name="_Toc357151180"/>
      <w:bookmarkStart w:id="144" w:name="_Toc351990150"/>
      <w:bookmarkStart w:id="145" w:name="_Toc383439841"/>
      <w:bookmarkStart w:id="146" w:name="_Toc353522397"/>
      <w:r>
        <w:rPr>
          <w:rFonts w:hint="eastAsia" w:ascii="黑体" w:hAnsi="宋体"/>
          <w:b w:val="0"/>
          <w:color w:val="000000"/>
          <w:kern w:val="44"/>
          <w:sz w:val="21"/>
          <w:szCs w:val="21"/>
        </w:rPr>
        <w:t>报价有效期</w:t>
      </w:r>
      <w:bookmarkEnd w:id="138"/>
      <w:bookmarkEnd w:id="139"/>
      <w:bookmarkEnd w:id="140"/>
      <w:bookmarkEnd w:id="141"/>
      <w:bookmarkEnd w:id="142"/>
      <w:bookmarkEnd w:id="143"/>
      <w:bookmarkEnd w:id="144"/>
      <w:bookmarkEnd w:id="145"/>
      <w:bookmarkEnd w:id="146"/>
    </w:p>
    <w:p>
      <w:pPr>
        <w:tabs>
          <w:tab w:val="left" w:pos="540"/>
        </w:tabs>
        <w:adjustRightInd w:val="0"/>
        <w:snapToGrid w:val="0"/>
        <w:spacing w:line="460" w:lineRule="exact"/>
        <w:ind w:left="540" w:hanging="539" w:hangingChars="257"/>
        <w:rPr>
          <w:rFonts w:ascii="宋体" w:hAnsi="宋体"/>
          <w:bCs/>
          <w:color w:val="000000"/>
        </w:rPr>
      </w:pPr>
      <w:r>
        <w:rPr>
          <w:rFonts w:hint="eastAsia" w:ascii="宋体" w:hAnsi="宋体"/>
          <w:bCs/>
          <w:color w:val="000000"/>
        </w:rPr>
        <w:t>11.1  报价有效期应从报价之日起计算，有效期为60个日历天。</w:t>
      </w:r>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47" w:name="_Toc11872"/>
      <w:bookmarkStart w:id="148" w:name="_Toc383439842"/>
      <w:r>
        <w:rPr>
          <w:rFonts w:hint="eastAsia" w:ascii="黑体" w:hAnsi="宋体"/>
          <w:b w:val="0"/>
          <w:color w:val="000000"/>
          <w:kern w:val="44"/>
          <w:sz w:val="21"/>
          <w:szCs w:val="21"/>
        </w:rPr>
        <w:t>报价要求</w:t>
      </w:r>
      <w:bookmarkEnd w:id="147"/>
      <w:bookmarkEnd w:id="148"/>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12.1  对于本文件中未列明，而报价人认为必需的费用也需列入总报价。在合同实施时，采购人将不予支付成交供应商没有列入的项目费用，并认为此项目的费用已包括在总报价中。</w:t>
      </w:r>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12.2   成交供应商负责本项目所需货物的制造、运输、售后服务等全部工作。</w:t>
      </w:r>
    </w:p>
    <w:p>
      <w:pPr>
        <w:pStyle w:val="3"/>
        <w:widowControl/>
        <w:numPr>
          <w:ilvl w:val="0"/>
          <w:numId w:val="8"/>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149" w:name="_Toc383439843"/>
      <w:bookmarkStart w:id="150" w:name="_Toc369180040"/>
      <w:bookmarkStart w:id="151" w:name="_Toc17390"/>
      <w:r>
        <w:rPr>
          <w:rFonts w:hint="eastAsia" w:ascii="宋体" w:hAnsi="宋体" w:eastAsia="宋体"/>
          <w:color w:val="000000"/>
          <w:kern w:val="44"/>
          <w:sz w:val="21"/>
          <w:szCs w:val="21"/>
        </w:rPr>
        <w:t>保证金</w:t>
      </w:r>
      <w:bookmarkEnd w:id="149"/>
      <w:bookmarkEnd w:id="150"/>
      <w:bookmarkEnd w:id="151"/>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52" w:name="_Toc383439844"/>
      <w:bookmarkStart w:id="153" w:name="_Toc4932"/>
      <w:r>
        <w:rPr>
          <w:rFonts w:hint="eastAsia" w:ascii="黑体" w:hAnsi="宋体"/>
          <w:b w:val="0"/>
          <w:color w:val="000000"/>
          <w:kern w:val="44"/>
          <w:sz w:val="21"/>
          <w:szCs w:val="21"/>
        </w:rPr>
        <w:t>保证金</w:t>
      </w:r>
      <w:bookmarkEnd w:id="152"/>
      <w:bookmarkEnd w:id="153"/>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13.1  报价人应按询价文件规定的金额和期限交纳保证金，保证金作为询价文件的组成部分。</w:t>
      </w:r>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13.2  保证金交纳形式以供应商自身的名义电汇或转账，并于报价截止时间前交纳。</w:t>
      </w:r>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13.3  凡未按规定交纳保证金的，其报价文件为无效报价。</w:t>
      </w:r>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13.4  如无质疑或投诉，未被确定为成交供应商的供应商保证金，在成交通知书发出后5个工作日内不计利息原额退还；如有质疑或投诉，代理采购机构将在质疑和投诉处理完毕后不计利息原额退还。</w:t>
      </w:r>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13.5  成交供应商的投标保证金,在成交供应商与采购人签订采购合同后5个工作日内不计利息原额退还。</w:t>
      </w:r>
    </w:p>
    <w:p>
      <w:pPr>
        <w:tabs>
          <w:tab w:val="left" w:pos="540"/>
        </w:tabs>
        <w:adjustRightInd w:val="0"/>
        <w:snapToGrid w:val="0"/>
        <w:spacing w:line="460" w:lineRule="exact"/>
        <w:ind w:left="540" w:hanging="539" w:hangingChars="257"/>
        <w:rPr>
          <w:rFonts w:ascii="宋体" w:hAnsi="宋体"/>
          <w:bCs/>
          <w:color w:val="000000"/>
        </w:rPr>
      </w:pPr>
      <w:r>
        <w:rPr>
          <w:rFonts w:hint="eastAsia" w:ascii="宋体" w:hAnsi="宋体"/>
          <w:bCs/>
          <w:color w:val="000000"/>
        </w:rPr>
        <w:t>13.6  有下列情形之一的，保证金将不予退还并上缴同级国库：</w:t>
      </w:r>
    </w:p>
    <w:p>
      <w:pPr>
        <w:numPr>
          <w:ilvl w:val="0"/>
          <w:numId w:val="13"/>
        </w:numPr>
        <w:tabs>
          <w:tab w:val="left" w:pos="720"/>
          <w:tab w:val="clear" w:pos="420"/>
        </w:tabs>
        <w:adjustRightInd w:val="0"/>
        <w:snapToGrid w:val="0"/>
        <w:spacing w:line="480" w:lineRule="exact"/>
        <w:ind w:left="720" w:hanging="540"/>
        <w:rPr>
          <w:rFonts w:ascii="宋体" w:hAnsi="宋体"/>
          <w:color w:val="000000"/>
          <w:szCs w:val="21"/>
        </w:rPr>
      </w:pPr>
      <w:r>
        <w:rPr>
          <w:rFonts w:hint="eastAsia" w:ascii="宋体" w:hAnsi="宋体"/>
          <w:color w:val="000000"/>
          <w:szCs w:val="21"/>
        </w:rPr>
        <w:t>成交后无正当理由拒与采购人签订合同的；</w:t>
      </w:r>
    </w:p>
    <w:p>
      <w:pPr>
        <w:numPr>
          <w:ilvl w:val="0"/>
          <w:numId w:val="13"/>
        </w:numPr>
        <w:tabs>
          <w:tab w:val="left" w:pos="720"/>
          <w:tab w:val="clear" w:pos="420"/>
        </w:tabs>
        <w:adjustRightInd w:val="0"/>
        <w:snapToGrid w:val="0"/>
        <w:spacing w:line="460" w:lineRule="exact"/>
        <w:ind w:left="720" w:hanging="540"/>
        <w:rPr>
          <w:rFonts w:hAnsi="宋体"/>
          <w:color w:val="000000"/>
        </w:rPr>
      </w:pPr>
      <w:r>
        <w:rPr>
          <w:rFonts w:hint="eastAsia" w:hAnsi="宋体"/>
          <w:color w:val="000000"/>
        </w:rPr>
        <w:t>将成交项目转让给他人，或者在询价文件中未说明，且未经采购人同意，违反询价文件规定，将成交项目分包给他人的；</w:t>
      </w:r>
    </w:p>
    <w:p>
      <w:pPr>
        <w:numPr>
          <w:ilvl w:val="0"/>
          <w:numId w:val="13"/>
        </w:numPr>
        <w:tabs>
          <w:tab w:val="left" w:pos="720"/>
          <w:tab w:val="clear" w:pos="420"/>
        </w:tabs>
        <w:adjustRightInd w:val="0"/>
        <w:snapToGrid w:val="0"/>
        <w:spacing w:line="460" w:lineRule="exact"/>
        <w:ind w:left="720" w:hanging="540"/>
        <w:rPr>
          <w:rFonts w:hAnsi="宋体"/>
          <w:color w:val="000000"/>
        </w:rPr>
      </w:pPr>
      <w:r>
        <w:rPr>
          <w:rFonts w:hint="eastAsia" w:hAnsi="宋体"/>
          <w:color w:val="000000"/>
        </w:rPr>
        <w:t>有违法法律法规规定的行为。</w:t>
      </w:r>
    </w:p>
    <w:bookmarkEnd w:id="117"/>
    <w:bookmarkEnd w:id="118"/>
    <w:bookmarkEnd w:id="119"/>
    <w:p>
      <w:pPr>
        <w:pStyle w:val="3"/>
        <w:widowControl/>
        <w:numPr>
          <w:ilvl w:val="0"/>
          <w:numId w:val="8"/>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154" w:name="_Toc383439845"/>
      <w:bookmarkStart w:id="155" w:name="_Toc351990152"/>
      <w:bookmarkStart w:id="156" w:name="_Toc369180041"/>
      <w:bookmarkStart w:id="157" w:name="_Toc351987971"/>
      <w:bookmarkStart w:id="158" w:name="_Toc351988716"/>
      <w:bookmarkStart w:id="159" w:name="_Toc357151182"/>
      <w:bookmarkStart w:id="160" w:name="_Toc27317"/>
      <w:bookmarkStart w:id="161" w:name="_Toc353522399"/>
      <w:bookmarkStart w:id="162" w:name="_Toc351987775"/>
      <w:r>
        <w:rPr>
          <w:rFonts w:hint="eastAsia" w:ascii="宋体" w:hAnsi="宋体" w:eastAsia="宋体"/>
          <w:color w:val="000000"/>
          <w:kern w:val="44"/>
          <w:sz w:val="21"/>
          <w:szCs w:val="21"/>
        </w:rPr>
        <w:t>报价文件的份数、封装和递交</w:t>
      </w:r>
      <w:bookmarkEnd w:id="154"/>
      <w:bookmarkEnd w:id="155"/>
      <w:bookmarkEnd w:id="156"/>
      <w:bookmarkEnd w:id="157"/>
      <w:bookmarkEnd w:id="158"/>
      <w:bookmarkEnd w:id="159"/>
      <w:bookmarkEnd w:id="160"/>
      <w:bookmarkEnd w:id="161"/>
      <w:bookmarkEnd w:id="162"/>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63" w:name="_Toc29623"/>
      <w:bookmarkStart w:id="164" w:name="_Toc369180042"/>
      <w:bookmarkStart w:id="165" w:name="_Toc383439846"/>
      <w:r>
        <w:rPr>
          <w:rFonts w:hint="eastAsia" w:ascii="黑体" w:hAnsi="宋体"/>
          <w:b w:val="0"/>
          <w:color w:val="000000"/>
          <w:kern w:val="44"/>
          <w:sz w:val="21"/>
          <w:szCs w:val="21"/>
        </w:rPr>
        <w:t>报价文件的份数和封装</w:t>
      </w:r>
      <w:bookmarkEnd w:id="163"/>
      <w:bookmarkEnd w:id="164"/>
      <w:bookmarkEnd w:id="165"/>
    </w:p>
    <w:p>
      <w:pPr>
        <w:spacing w:line="480" w:lineRule="exact"/>
        <w:ind w:left="630" w:hanging="630" w:hangingChars="300"/>
        <w:rPr>
          <w:rFonts w:ascii="宋体" w:hAnsi="宋体"/>
          <w:color w:val="000000"/>
          <w:szCs w:val="21"/>
        </w:rPr>
      </w:pPr>
      <w:r>
        <w:rPr>
          <w:rFonts w:hint="eastAsia" w:ascii="宋体" w:hAnsi="宋体"/>
          <w:color w:val="000000"/>
          <w:szCs w:val="21"/>
        </w:rPr>
        <w:t xml:space="preserve">14.1  </w:t>
      </w:r>
      <w:r>
        <w:rPr>
          <w:rFonts w:hint="eastAsia" w:ascii="宋体" w:hAnsi="宋体"/>
          <w:color w:val="000000" w:themeColor="text1"/>
          <w:kern w:val="0"/>
          <w:szCs w:val="21"/>
          <w14:textFill>
            <w14:solidFill>
              <w14:schemeClr w14:val="tx1"/>
            </w14:solidFill>
          </w14:textFill>
        </w:rPr>
        <w:t>供应商应将“报价一览表”、“</w:t>
      </w:r>
      <w:r>
        <w:rPr>
          <w:rFonts w:hint="eastAsia"/>
          <w:color w:val="000000" w:themeColor="text1"/>
          <w14:textFill>
            <w14:solidFill>
              <w14:schemeClr w14:val="tx1"/>
            </w14:solidFill>
          </w14:textFill>
        </w:rPr>
        <w:t>投标保证金”、“分项报价表”、“保证金退付书”</w:t>
      </w:r>
      <w:r>
        <w:rPr>
          <w:rFonts w:hint="eastAsia" w:ascii="宋体" w:hAnsi="宋体"/>
          <w:color w:val="000000" w:themeColor="text1"/>
          <w:szCs w:val="21"/>
          <w14:textFill>
            <w14:solidFill>
              <w14:schemeClr w14:val="tx1"/>
            </w14:solidFill>
          </w14:textFill>
        </w:rPr>
        <w:t>、“法定代表人（负责人）证明书”</w:t>
      </w:r>
      <w:r>
        <w:rPr>
          <w:rFonts w:hint="eastAsia"/>
          <w:color w:val="000000" w:themeColor="text1"/>
          <w14:textFill>
            <w14:solidFill>
              <w14:schemeClr w14:val="tx1"/>
            </w14:solidFill>
          </w14:textFill>
        </w:rPr>
        <w:t>和</w:t>
      </w:r>
      <w:r>
        <w:rPr>
          <w:rFonts w:hint="eastAsia" w:ascii="宋体" w:hAnsi="宋体"/>
          <w:color w:val="000000" w:themeColor="text1"/>
          <w:szCs w:val="21"/>
          <w14:textFill>
            <w14:solidFill>
              <w14:schemeClr w14:val="tx1"/>
            </w14:solidFill>
          </w14:textFill>
        </w:rPr>
        <w:t>“法定代表人（负责人）</w:t>
      </w:r>
      <w:r>
        <w:rPr>
          <w:rFonts w:ascii="宋体" w:hAnsi="宋体"/>
          <w:color w:val="000000" w:themeColor="text1"/>
          <w:szCs w:val="21"/>
          <w14:textFill>
            <w14:solidFill>
              <w14:schemeClr w14:val="tx1"/>
            </w14:solidFill>
          </w14:textFill>
        </w:rPr>
        <w:t>授权书</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kern w:val="0"/>
          <w:szCs w:val="21"/>
          <w14:textFill>
            <w14:solidFill>
              <w14:schemeClr w14:val="tx1"/>
            </w14:solidFill>
          </w14:textFill>
        </w:rPr>
        <w:t>”单独密封提交，并在信封上清晰标明“</w:t>
      </w:r>
      <w:r>
        <w:rPr>
          <w:rFonts w:hint="eastAsia"/>
          <w:color w:val="000000" w:themeColor="text1"/>
          <w:szCs w:val="21"/>
          <w14:textFill>
            <w14:solidFill>
              <w14:schemeClr w14:val="tx1"/>
            </w14:solidFill>
          </w14:textFill>
        </w:rPr>
        <w:t>开标信封</w:t>
      </w:r>
      <w:r>
        <w:rPr>
          <w:rFonts w:hint="eastAsia" w:ascii="宋体" w:hAnsi="宋体"/>
          <w:color w:val="000000" w:themeColor="text1"/>
          <w:kern w:val="0"/>
          <w:szCs w:val="21"/>
          <w14:textFill>
            <w14:solidFill>
              <w14:schemeClr w14:val="tx1"/>
            </w14:solidFill>
          </w14:textFill>
        </w:rPr>
        <w:t>”字样。供应商应将响应文件正本和所有的副本分别密封包装，并在外包装上清晰标明“正本”、“副本”字样。供应商应将</w:t>
      </w:r>
      <w:r>
        <w:rPr>
          <w:rFonts w:hint="eastAsia"/>
          <w:color w:val="000000" w:themeColor="text1"/>
          <w:szCs w:val="21"/>
          <w14:textFill>
            <w14:solidFill>
              <w14:schemeClr w14:val="tx1"/>
            </w14:solidFill>
          </w14:textFill>
        </w:rPr>
        <w:t>电子文件单独密封</w:t>
      </w:r>
      <w:r>
        <w:rPr>
          <w:rFonts w:hint="eastAsia" w:ascii="宋体" w:hAnsi="宋体"/>
          <w:bCs/>
          <w:color w:val="000000" w:themeColor="text1"/>
          <w:szCs w:val="21"/>
          <w14:textFill>
            <w14:solidFill>
              <w14:schemeClr w14:val="tx1"/>
            </w14:solidFill>
          </w14:textFill>
        </w:rPr>
        <w:t>不透明的外层封装中</w:t>
      </w:r>
      <w:r>
        <w:rPr>
          <w:rFonts w:hint="eastAsia"/>
          <w:color w:val="000000" w:themeColor="text1"/>
          <w:szCs w:val="21"/>
          <w14:textFill>
            <w14:solidFill>
              <w14:schemeClr w14:val="tx1"/>
            </w14:solidFill>
          </w14:textFill>
        </w:rPr>
        <w:t>，在封面上注明“（公司名称）投标电子版”并加盖公章。</w:t>
      </w:r>
    </w:p>
    <w:p>
      <w:pPr>
        <w:spacing w:line="480" w:lineRule="exact"/>
        <w:ind w:left="420" w:hanging="420"/>
        <w:rPr>
          <w:rFonts w:ascii="宋体" w:hAnsi="宋体"/>
          <w:color w:val="000000"/>
          <w:szCs w:val="21"/>
        </w:rPr>
      </w:pPr>
      <w:r>
        <w:rPr>
          <w:rFonts w:hint="eastAsia" w:ascii="宋体" w:hAnsi="宋体"/>
          <w:color w:val="000000"/>
          <w:szCs w:val="21"/>
        </w:rPr>
        <w:t>14.2  报价文件的封装袋正面应当标明：</w:t>
      </w:r>
    </w:p>
    <w:p>
      <w:pPr>
        <w:spacing w:line="480" w:lineRule="exact"/>
        <w:ind w:left="718" w:leftChars="171" w:hanging="359" w:hangingChars="171"/>
        <w:rPr>
          <w:rFonts w:ascii="宋体" w:hAnsi="宋体"/>
          <w:color w:val="000000"/>
          <w:szCs w:val="21"/>
        </w:rPr>
      </w:pPr>
      <w:r>
        <w:rPr>
          <w:rFonts w:hint="eastAsia" w:ascii="宋体" w:hAnsi="宋体"/>
          <w:color w:val="000000"/>
          <w:szCs w:val="21"/>
        </w:rPr>
        <w:t>1）项目编号；</w:t>
      </w:r>
    </w:p>
    <w:p>
      <w:pPr>
        <w:spacing w:line="480" w:lineRule="exact"/>
        <w:ind w:left="718" w:leftChars="171" w:hanging="359" w:hangingChars="171"/>
        <w:rPr>
          <w:rFonts w:ascii="宋体" w:hAnsi="宋体"/>
          <w:color w:val="000000"/>
          <w:szCs w:val="21"/>
        </w:rPr>
      </w:pPr>
      <w:r>
        <w:rPr>
          <w:rFonts w:hint="eastAsia" w:ascii="宋体" w:hAnsi="宋体"/>
          <w:color w:val="000000"/>
          <w:szCs w:val="21"/>
        </w:rPr>
        <w:t>2）项目名称；</w:t>
      </w:r>
    </w:p>
    <w:p>
      <w:pPr>
        <w:spacing w:line="480" w:lineRule="exact"/>
        <w:ind w:left="718" w:leftChars="171" w:hanging="359" w:hangingChars="171"/>
        <w:rPr>
          <w:rFonts w:ascii="宋体" w:hAnsi="宋体"/>
          <w:color w:val="000000"/>
          <w:szCs w:val="21"/>
        </w:rPr>
      </w:pPr>
      <w:r>
        <w:rPr>
          <w:rFonts w:hint="eastAsia" w:ascii="宋体" w:hAnsi="宋体"/>
          <w:color w:val="000000"/>
          <w:szCs w:val="21"/>
        </w:rPr>
        <w:t>3）报价货物、服务名称；</w:t>
      </w:r>
    </w:p>
    <w:p>
      <w:pPr>
        <w:spacing w:line="480" w:lineRule="exact"/>
        <w:ind w:left="718" w:leftChars="171" w:hanging="359" w:hangingChars="171"/>
        <w:rPr>
          <w:rFonts w:ascii="宋体" w:hAnsi="宋体"/>
          <w:color w:val="000000"/>
          <w:szCs w:val="21"/>
        </w:rPr>
      </w:pPr>
      <w:r>
        <w:rPr>
          <w:rFonts w:hint="eastAsia" w:ascii="宋体" w:hAnsi="宋体"/>
          <w:color w:val="000000"/>
          <w:szCs w:val="21"/>
        </w:rPr>
        <w:t>4）供应商名全称；</w:t>
      </w:r>
    </w:p>
    <w:p>
      <w:pPr>
        <w:spacing w:line="480" w:lineRule="exact"/>
        <w:ind w:left="718" w:leftChars="171" w:hanging="359" w:hangingChars="171"/>
        <w:rPr>
          <w:rFonts w:ascii="宋体" w:hAnsi="宋体"/>
          <w:color w:val="000000"/>
          <w:szCs w:val="21"/>
        </w:rPr>
      </w:pPr>
      <w:r>
        <w:rPr>
          <w:rFonts w:hint="eastAsia" w:ascii="宋体" w:hAnsi="宋体"/>
          <w:color w:val="000000"/>
          <w:szCs w:val="21"/>
        </w:rPr>
        <w:t>5）日期。</w:t>
      </w:r>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66" w:name="_Toc19366"/>
      <w:bookmarkStart w:id="167" w:name="_Toc369180043"/>
      <w:bookmarkStart w:id="168" w:name="_Toc383439847"/>
      <w:r>
        <w:rPr>
          <w:rFonts w:hint="eastAsia" w:ascii="黑体" w:hAnsi="宋体"/>
          <w:b w:val="0"/>
          <w:color w:val="000000"/>
          <w:kern w:val="44"/>
          <w:sz w:val="21"/>
          <w:szCs w:val="21"/>
        </w:rPr>
        <w:t>报价文件的签署及规定</w:t>
      </w:r>
      <w:bookmarkEnd w:id="166"/>
      <w:bookmarkEnd w:id="167"/>
      <w:bookmarkEnd w:id="168"/>
    </w:p>
    <w:p>
      <w:pPr>
        <w:widowControl/>
        <w:tabs>
          <w:tab w:val="left" w:pos="360"/>
        </w:tabs>
        <w:adjustRightInd w:val="0"/>
        <w:snapToGrid w:val="0"/>
        <w:spacing w:line="480" w:lineRule="exact"/>
        <w:ind w:left="672" w:hanging="672" w:hangingChars="320"/>
        <w:jc w:val="left"/>
        <w:rPr>
          <w:rFonts w:ascii="宋体"/>
          <w:bCs/>
          <w:color w:val="000000"/>
        </w:rPr>
      </w:pPr>
      <w:r>
        <w:rPr>
          <w:rFonts w:hint="eastAsia" w:ascii="宋体"/>
          <w:bCs/>
          <w:color w:val="000000"/>
        </w:rPr>
        <w:t>15</w:t>
      </w:r>
      <w:r>
        <w:rPr>
          <w:rFonts w:ascii="宋体"/>
          <w:bCs/>
          <w:color w:val="000000"/>
        </w:rPr>
        <w:t>.1</w:t>
      </w:r>
      <w:r>
        <w:rPr>
          <w:rFonts w:hint="eastAsia" w:ascii="宋体"/>
          <w:bCs/>
          <w:color w:val="000000"/>
        </w:rPr>
        <w:t>详见</w:t>
      </w:r>
      <w:r>
        <w:rPr>
          <w:rFonts w:hint="eastAsia" w:ascii="黑体" w:eastAsia="黑体"/>
          <w:bCs/>
          <w:color w:val="000000"/>
        </w:rPr>
        <w:t>详见第三部份《报价须知〈供应商须知前附表〉》</w:t>
      </w:r>
    </w:p>
    <w:p>
      <w:pPr>
        <w:widowControl/>
        <w:tabs>
          <w:tab w:val="left" w:pos="360"/>
        </w:tabs>
        <w:adjustRightInd w:val="0"/>
        <w:snapToGrid w:val="0"/>
        <w:spacing w:line="480" w:lineRule="exact"/>
        <w:ind w:left="672" w:hanging="672" w:hangingChars="320"/>
        <w:jc w:val="left"/>
        <w:rPr>
          <w:rFonts w:ascii="宋体"/>
          <w:bCs/>
          <w:color w:val="000000"/>
        </w:rPr>
      </w:pPr>
      <w:r>
        <w:rPr>
          <w:rFonts w:hint="eastAsia" w:ascii="宋体"/>
          <w:bCs/>
          <w:color w:val="000000"/>
        </w:rPr>
        <w:t>15</w:t>
      </w:r>
      <w:r>
        <w:rPr>
          <w:rFonts w:ascii="宋体"/>
          <w:bCs/>
          <w:color w:val="000000"/>
        </w:rPr>
        <w:t>.3</w:t>
      </w:r>
      <w:r>
        <w:rPr>
          <w:rFonts w:hint="eastAsia" w:ascii="宋体"/>
          <w:bCs/>
          <w:color w:val="000000"/>
        </w:rPr>
        <w:t xml:space="preserve">  除供应商对差错处做必要修改外，报价文件中不允许有行间插字、涂改或增删，如有修改错漏处，必须由报价文件的签署人签字，以示确认。</w:t>
      </w:r>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69" w:name="_Toc18473"/>
      <w:bookmarkStart w:id="170" w:name="_Toc383439848"/>
      <w:bookmarkStart w:id="171" w:name="_Toc369180044"/>
      <w:r>
        <w:rPr>
          <w:rFonts w:hint="eastAsia" w:ascii="黑体" w:hAnsi="宋体"/>
          <w:b w:val="0"/>
          <w:color w:val="000000"/>
          <w:kern w:val="44"/>
          <w:sz w:val="21"/>
          <w:szCs w:val="21"/>
        </w:rPr>
        <w:t>报价文件的递交</w:t>
      </w:r>
      <w:bookmarkEnd w:id="169"/>
      <w:bookmarkEnd w:id="170"/>
      <w:bookmarkEnd w:id="171"/>
    </w:p>
    <w:p>
      <w:pPr>
        <w:widowControl/>
        <w:tabs>
          <w:tab w:val="left" w:pos="360"/>
        </w:tabs>
        <w:adjustRightInd w:val="0"/>
        <w:snapToGrid w:val="0"/>
        <w:spacing w:line="480" w:lineRule="exact"/>
        <w:ind w:left="672" w:hanging="672" w:hangingChars="320"/>
        <w:jc w:val="left"/>
        <w:rPr>
          <w:rFonts w:ascii="宋体"/>
          <w:bCs/>
          <w:color w:val="000000"/>
        </w:rPr>
      </w:pPr>
      <w:r>
        <w:rPr>
          <w:rFonts w:hint="eastAsia" w:ascii="宋体"/>
          <w:bCs/>
          <w:color w:val="000000"/>
        </w:rPr>
        <w:t>16.1  所有报价文件应于第一部分《报价邀请函》中规定的截止时点前递交到代理采购机构。</w:t>
      </w:r>
    </w:p>
    <w:p>
      <w:pPr>
        <w:spacing w:line="480" w:lineRule="exact"/>
        <w:ind w:left="630" w:hanging="630" w:hangingChars="300"/>
        <w:rPr>
          <w:rFonts w:ascii="宋体" w:hAnsi="宋体"/>
          <w:bCs/>
          <w:color w:val="000000"/>
        </w:rPr>
      </w:pPr>
      <w:r>
        <w:rPr>
          <w:rFonts w:hint="eastAsia" w:ascii="宋体" w:hAnsi="宋体"/>
          <w:color w:val="000000"/>
          <w:szCs w:val="21"/>
        </w:rPr>
        <w:t>16.2  迟交的报价文件，按《政府采购法》的规定，代理采购机构将拒收或原封退回在其规定的递交报价文件截止时点之后收到的任何报价文件</w:t>
      </w:r>
      <w:r>
        <w:rPr>
          <w:rFonts w:hint="eastAsia" w:ascii="宋体" w:hAnsi="宋体"/>
          <w:bCs/>
          <w:color w:val="000000"/>
        </w:rPr>
        <w:t>。</w:t>
      </w:r>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72" w:name="_Toc497224219"/>
      <w:bookmarkStart w:id="173" w:name="_Toc503785421"/>
      <w:bookmarkStart w:id="174" w:name="_Toc349127618"/>
      <w:bookmarkStart w:id="175" w:name="_Toc345513859"/>
      <w:bookmarkStart w:id="176" w:name="_Toc339020087"/>
      <w:bookmarkStart w:id="177" w:name="_Toc342060366"/>
      <w:bookmarkStart w:id="178" w:name="_Toc333935338"/>
      <w:bookmarkStart w:id="179" w:name="_Toc342296752"/>
      <w:bookmarkStart w:id="180" w:name="_Toc333935679"/>
      <w:bookmarkStart w:id="181" w:name="_Toc339019881"/>
      <w:bookmarkStart w:id="182" w:name="_Toc330459977"/>
      <w:bookmarkStart w:id="183" w:name="_Toc336681927"/>
      <w:bookmarkStart w:id="184" w:name="_Toc339362292"/>
      <w:bookmarkStart w:id="185" w:name="_Toc367095366"/>
      <w:bookmarkStart w:id="186" w:name="_Toc331684030"/>
      <w:bookmarkStart w:id="187" w:name="_Toc339441079"/>
      <w:bookmarkStart w:id="188" w:name="_Toc333237669"/>
      <w:bookmarkStart w:id="189" w:name="_Toc28193"/>
      <w:bookmarkStart w:id="190" w:name="_Toc383439849"/>
      <w:bookmarkStart w:id="191" w:name="_Toc349143581"/>
      <w:bookmarkStart w:id="192" w:name="_Toc340672861"/>
      <w:bookmarkStart w:id="193" w:name="_Toc331512890"/>
      <w:bookmarkStart w:id="194" w:name="_Toc336681572"/>
      <w:bookmarkStart w:id="195" w:name="_Toc365967065"/>
      <w:bookmarkStart w:id="196" w:name="_Toc339020007"/>
      <w:bookmarkStart w:id="197" w:name="_Toc337632350"/>
      <w:bookmarkStart w:id="198" w:name="_Toc333237780"/>
      <w:bookmarkStart w:id="199" w:name="_Toc365985171"/>
      <w:bookmarkStart w:id="200" w:name="_Toc332206700"/>
      <w:bookmarkStart w:id="201" w:name="_Toc350756442"/>
      <w:bookmarkStart w:id="202" w:name="_Toc339020225"/>
      <w:bookmarkStart w:id="203" w:name="_Toc369180045"/>
      <w:bookmarkStart w:id="204" w:name="_Toc366072520"/>
      <w:bookmarkStart w:id="205" w:name="_Toc341348330"/>
      <w:bookmarkStart w:id="206" w:name="_Toc350438741"/>
      <w:bookmarkStart w:id="207" w:name="_Toc332270338"/>
      <w:bookmarkStart w:id="208" w:name="_Toc340507434"/>
      <w:bookmarkStart w:id="209" w:name="_Toc340677062"/>
      <w:bookmarkStart w:id="210" w:name="_Toc333238625"/>
      <w:r>
        <w:rPr>
          <w:rFonts w:hint="eastAsia" w:ascii="黑体" w:hAnsi="宋体"/>
          <w:b w:val="0"/>
          <w:color w:val="000000"/>
          <w:kern w:val="44"/>
          <w:sz w:val="21"/>
          <w:szCs w:val="21"/>
        </w:rPr>
        <w:t>报价文件的修改和撤</w:t>
      </w:r>
      <w:bookmarkEnd w:id="172"/>
      <w:bookmarkEnd w:id="173"/>
      <w:r>
        <w:rPr>
          <w:rFonts w:hint="eastAsia" w:ascii="黑体" w:hAnsi="宋体"/>
          <w:b w:val="0"/>
          <w:color w:val="000000"/>
          <w:kern w:val="44"/>
          <w:sz w:val="21"/>
          <w:szCs w:val="21"/>
        </w:rPr>
        <w:t>回</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pPr>
        <w:widowControl/>
        <w:tabs>
          <w:tab w:val="left" w:pos="645"/>
          <w:tab w:val="left" w:pos="1080"/>
          <w:tab w:val="left" w:pos="1620"/>
        </w:tabs>
        <w:adjustRightInd w:val="0"/>
        <w:snapToGrid w:val="0"/>
        <w:spacing w:line="360" w:lineRule="auto"/>
        <w:ind w:left="644" w:leftChars="1" w:hanging="642" w:hangingChars="306"/>
        <w:rPr>
          <w:rFonts w:ascii="宋体"/>
          <w:bCs/>
          <w:color w:val="000000"/>
        </w:rPr>
      </w:pPr>
      <w:r>
        <w:rPr>
          <w:rFonts w:ascii="宋体"/>
          <w:bCs/>
          <w:color w:val="000000"/>
        </w:rPr>
        <w:t>1</w:t>
      </w:r>
      <w:r>
        <w:rPr>
          <w:rFonts w:hint="eastAsia" w:ascii="宋体"/>
          <w:bCs/>
          <w:color w:val="000000"/>
        </w:rPr>
        <w:t>7</w:t>
      </w:r>
      <w:r>
        <w:rPr>
          <w:rFonts w:ascii="宋体"/>
          <w:bCs/>
          <w:color w:val="000000"/>
        </w:rPr>
        <w:t>.1</w:t>
      </w:r>
      <w:r>
        <w:rPr>
          <w:rFonts w:hint="eastAsia" w:ascii="宋体"/>
          <w:bCs/>
          <w:color w:val="000000"/>
        </w:rPr>
        <w:tab/>
      </w:r>
      <w:r>
        <w:rPr>
          <w:rFonts w:hint="eastAsia" w:ascii="宋体"/>
          <w:bCs/>
          <w:color w:val="000000"/>
        </w:rPr>
        <w:t>供应商在报价截止时间前，可以修改或撤回其报价文件。但必须在规定的报价截止时间之前以书面通知到代理采购机构，该通知须有供应商法定代表人（负责人）或其授权代表签字。</w:t>
      </w:r>
    </w:p>
    <w:p>
      <w:pPr>
        <w:widowControl/>
        <w:tabs>
          <w:tab w:val="left" w:pos="645"/>
          <w:tab w:val="left" w:pos="1080"/>
          <w:tab w:val="left" w:pos="1620"/>
        </w:tabs>
        <w:adjustRightInd w:val="0"/>
        <w:snapToGrid w:val="0"/>
        <w:spacing w:line="360" w:lineRule="auto"/>
        <w:ind w:left="644" w:leftChars="1" w:hanging="642" w:hangingChars="306"/>
        <w:rPr>
          <w:rFonts w:ascii="宋体"/>
          <w:bCs/>
          <w:color w:val="000000"/>
        </w:rPr>
      </w:pPr>
      <w:r>
        <w:rPr>
          <w:rFonts w:ascii="宋体"/>
          <w:bCs/>
          <w:color w:val="000000"/>
        </w:rPr>
        <w:t>1</w:t>
      </w:r>
      <w:r>
        <w:rPr>
          <w:rFonts w:hint="eastAsia" w:ascii="宋体"/>
          <w:bCs/>
          <w:color w:val="000000"/>
        </w:rPr>
        <w:t>7</w:t>
      </w:r>
      <w:r>
        <w:rPr>
          <w:rFonts w:ascii="宋体"/>
          <w:bCs/>
          <w:color w:val="000000"/>
        </w:rPr>
        <w:t>.2</w:t>
      </w:r>
      <w:r>
        <w:rPr>
          <w:rFonts w:hint="eastAsia" w:ascii="宋体"/>
          <w:bCs/>
          <w:color w:val="000000"/>
        </w:rPr>
        <w:tab/>
      </w:r>
      <w:r>
        <w:rPr>
          <w:rFonts w:hint="eastAsia" w:ascii="宋体"/>
          <w:bCs/>
          <w:color w:val="000000"/>
        </w:rPr>
        <w:t>供应商对报价文件修改的书面材料或撤销的通知应注明“修改报价文件”或“撤销报价”字样。</w:t>
      </w:r>
    </w:p>
    <w:p>
      <w:pPr>
        <w:widowControl/>
        <w:tabs>
          <w:tab w:val="left" w:pos="645"/>
          <w:tab w:val="left" w:pos="1080"/>
          <w:tab w:val="left" w:pos="1620"/>
        </w:tabs>
        <w:adjustRightInd w:val="0"/>
        <w:snapToGrid w:val="0"/>
        <w:spacing w:line="360" w:lineRule="auto"/>
        <w:ind w:left="644" w:leftChars="1" w:hanging="642" w:hangingChars="306"/>
        <w:rPr>
          <w:rFonts w:ascii="宋体"/>
          <w:bCs/>
          <w:color w:val="000000"/>
        </w:rPr>
      </w:pPr>
      <w:r>
        <w:rPr>
          <w:rFonts w:ascii="宋体"/>
          <w:bCs/>
          <w:color w:val="000000"/>
        </w:rPr>
        <w:t>1</w:t>
      </w:r>
      <w:r>
        <w:rPr>
          <w:rFonts w:hint="eastAsia" w:ascii="宋体"/>
          <w:bCs/>
          <w:color w:val="000000"/>
        </w:rPr>
        <w:t>7</w:t>
      </w:r>
      <w:r>
        <w:rPr>
          <w:rFonts w:ascii="宋体"/>
          <w:bCs/>
          <w:color w:val="000000"/>
        </w:rPr>
        <w:t>.3</w:t>
      </w:r>
      <w:r>
        <w:rPr>
          <w:rFonts w:hint="eastAsia" w:ascii="宋体"/>
          <w:bCs/>
          <w:color w:val="000000"/>
        </w:rPr>
        <w:tab/>
      </w:r>
      <w:r>
        <w:rPr>
          <w:rFonts w:hint="eastAsia" w:ascii="宋体"/>
          <w:bCs/>
          <w:color w:val="000000"/>
        </w:rPr>
        <w:t>在报价截止时间之后，供应商不得对其报价文件做任何修改。</w:t>
      </w:r>
    </w:p>
    <w:p>
      <w:pPr>
        <w:widowControl/>
        <w:tabs>
          <w:tab w:val="left" w:pos="645"/>
          <w:tab w:val="left" w:pos="1080"/>
          <w:tab w:val="left" w:pos="1620"/>
        </w:tabs>
        <w:adjustRightInd w:val="0"/>
        <w:snapToGrid w:val="0"/>
        <w:spacing w:line="360" w:lineRule="auto"/>
        <w:ind w:left="644" w:leftChars="1" w:hanging="642" w:hangingChars="306"/>
        <w:rPr>
          <w:rFonts w:ascii="宋体"/>
          <w:bCs/>
          <w:color w:val="000000"/>
        </w:rPr>
      </w:pPr>
      <w:r>
        <w:rPr>
          <w:rFonts w:ascii="宋体"/>
          <w:bCs/>
          <w:color w:val="000000"/>
        </w:rPr>
        <w:t>1</w:t>
      </w:r>
      <w:r>
        <w:rPr>
          <w:rFonts w:hint="eastAsia" w:ascii="宋体"/>
          <w:bCs/>
          <w:color w:val="000000"/>
        </w:rPr>
        <w:t>7</w:t>
      </w:r>
      <w:r>
        <w:rPr>
          <w:rFonts w:ascii="宋体"/>
          <w:bCs/>
          <w:color w:val="000000"/>
        </w:rPr>
        <w:t>.4</w:t>
      </w:r>
      <w:r>
        <w:rPr>
          <w:rFonts w:hint="eastAsia" w:ascii="宋体"/>
          <w:bCs/>
          <w:color w:val="000000"/>
        </w:rPr>
        <w:tab/>
      </w:r>
      <w:r>
        <w:rPr>
          <w:rFonts w:hint="eastAsia" w:ascii="宋体"/>
          <w:bCs/>
          <w:color w:val="000000"/>
        </w:rPr>
        <w:t>从报价截止时间至报价文件有效期期满之前，供应商不得撤回其报价，否则代理采购机构将按规定没收其投标保证金。</w:t>
      </w:r>
    </w:p>
    <w:p>
      <w:pPr>
        <w:pStyle w:val="3"/>
        <w:widowControl/>
        <w:numPr>
          <w:ilvl w:val="0"/>
          <w:numId w:val="8"/>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211" w:name="_Toc369180046"/>
      <w:bookmarkStart w:id="212" w:name="_Toc28771"/>
      <w:bookmarkStart w:id="213" w:name="_Toc383439850"/>
      <w:r>
        <w:rPr>
          <w:rFonts w:hint="eastAsia" w:ascii="宋体" w:hAnsi="宋体" w:eastAsia="宋体"/>
          <w:color w:val="000000"/>
          <w:kern w:val="44"/>
          <w:sz w:val="21"/>
          <w:szCs w:val="21"/>
        </w:rPr>
        <w:t>报价的步骤</w:t>
      </w:r>
      <w:bookmarkEnd w:id="211"/>
      <w:bookmarkEnd w:id="212"/>
      <w:bookmarkEnd w:id="213"/>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214" w:name="_Toc365966637"/>
      <w:bookmarkStart w:id="215" w:name="_Toc324949844"/>
      <w:bookmarkStart w:id="216" w:name="_Toc341344848"/>
      <w:bookmarkStart w:id="217" w:name="_Toc329617508"/>
      <w:bookmarkStart w:id="218" w:name="_Toc327427072"/>
      <w:bookmarkStart w:id="219" w:name="_Toc324949788"/>
      <w:bookmarkStart w:id="220" w:name="_Toc329242979"/>
      <w:bookmarkStart w:id="221" w:name="_Toc327449379"/>
      <w:bookmarkStart w:id="222" w:name="_Toc326343891"/>
      <w:bookmarkStart w:id="223" w:name="_Toc365621772"/>
      <w:bookmarkStart w:id="224" w:name="_Toc327427186"/>
      <w:bookmarkStart w:id="225" w:name="_Toc324949684"/>
      <w:bookmarkStart w:id="226" w:name="_Toc66509198"/>
      <w:bookmarkStart w:id="227" w:name="_Toc124828884"/>
      <w:bookmarkStart w:id="228" w:name="_Toc349296349"/>
      <w:bookmarkStart w:id="229" w:name="_Toc341344773"/>
      <w:bookmarkStart w:id="230" w:name="_Toc367198758"/>
      <w:bookmarkStart w:id="231" w:name="_Toc334450205"/>
      <w:bookmarkStart w:id="232" w:name="_Toc503785403"/>
      <w:bookmarkStart w:id="233" w:name="_Toc325124271"/>
      <w:bookmarkStart w:id="234" w:name="_Toc497224201"/>
      <w:bookmarkStart w:id="235" w:name="_Toc327427129"/>
      <w:bookmarkStart w:id="236" w:name="_Toc30991"/>
      <w:bookmarkStart w:id="237" w:name="_Toc369180030"/>
      <w:bookmarkStart w:id="238" w:name="_Toc383439851"/>
      <w:r>
        <w:rPr>
          <w:rFonts w:hint="eastAsia" w:ascii="黑体" w:hAnsi="宋体"/>
          <w:b w:val="0"/>
          <w:color w:val="000000"/>
          <w:kern w:val="44"/>
          <w:sz w:val="21"/>
          <w:szCs w:val="21"/>
        </w:rPr>
        <w:t>询价文件的澄清</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Pr>
          <w:rFonts w:hint="eastAsia" w:ascii="黑体" w:hAnsi="宋体"/>
          <w:b w:val="0"/>
          <w:color w:val="000000"/>
          <w:kern w:val="44"/>
          <w:sz w:val="21"/>
          <w:szCs w:val="21"/>
        </w:rPr>
        <w:t>或修改</w:t>
      </w:r>
      <w:bookmarkEnd w:id="236"/>
      <w:bookmarkEnd w:id="237"/>
      <w:bookmarkEnd w:id="238"/>
    </w:p>
    <w:p>
      <w:pPr>
        <w:widowControl/>
        <w:tabs>
          <w:tab w:val="left" w:pos="645"/>
          <w:tab w:val="left" w:pos="1080"/>
          <w:tab w:val="left" w:pos="1620"/>
        </w:tabs>
        <w:adjustRightInd w:val="0"/>
        <w:snapToGrid w:val="0"/>
        <w:spacing w:line="360" w:lineRule="auto"/>
        <w:ind w:left="644" w:leftChars="1" w:hanging="642" w:hangingChars="306"/>
        <w:rPr>
          <w:rFonts w:ascii="宋体"/>
          <w:bCs/>
          <w:color w:val="000000"/>
        </w:rPr>
      </w:pPr>
      <w:r>
        <w:rPr>
          <w:rFonts w:hint="eastAsia" w:ascii="宋体"/>
          <w:bCs/>
          <w:color w:val="000000"/>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pPr>
        <w:widowControl/>
        <w:tabs>
          <w:tab w:val="left" w:pos="645"/>
          <w:tab w:val="left" w:pos="1080"/>
          <w:tab w:val="left" w:pos="1620"/>
        </w:tabs>
        <w:adjustRightInd w:val="0"/>
        <w:snapToGrid w:val="0"/>
        <w:spacing w:line="360" w:lineRule="auto"/>
        <w:ind w:left="644" w:leftChars="1" w:hanging="642" w:hangingChars="306"/>
        <w:rPr>
          <w:rFonts w:ascii="宋体"/>
          <w:bCs/>
          <w:color w:val="000000"/>
        </w:rPr>
      </w:pPr>
      <w:r>
        <w:rPr>
          <w:rFonts w:hint="eastAsia" w:ascii="宋体"/>
          <w:bCs/>
          <w:color w:val="000000"/>
        </w:rPr>
        <w:t>18.2 所有澄清修改和更正内容均同时在指定媒体发布公告：详见</w:t>
      </w:r>
      <w:r>
        <w:rPr>
          <w:rFonts w:hint="eastAsia" w:ascii="黑体" w:eastAsia="黑体"/>
          <w:bCs/>
          <w:color w:val="000000"/>
        </w:rPr>
        <w:t>详见第三部份《报价须知〈供应商须知前附表〉》</w:t>
      </w:r>
      <w:r>
        <w:rPr>
          <w:rFonts w:hint="eastAsia" w:ascii="宋体"/>
          <w:bCs/>
          <w:color w:val="000000"/>
        </w:rPr>
        <w:t>。</w:t>
      </w:r>
    </w:p>
    <w:p>
      <w:pPr>
        <w:widowControl/>
        <w:tabs>
          <w:tab w:val="left" w:pos="645"/>
          <w:tab w:val="left" w:pos="1080"/>
          <w:tab w:val="left" w:pos="1620"/>
        </w:tabs>
        <w:adjustRightInd w:val="0"/>
        <w:snapToGrid w:val="0"/>
        <w:spacing w:line="360" w:lineRule="auto"/>
        <w:ind w:left="644" w:leftChars="1" w:hanging="642" w:hangingChars="306"/>
        <w:rPr>
          <w:rFonts w:ascii="宋体"/>
          <w:bCs/>
          <w:color w:val="000000"/>
        </w:rPr>
      </w:pPr>
      <w:r>
        <w:rPr>
          <w:rFonts w:hint="eastAsia" w:ascii="宋体"/>
          <w:bCs/>
          <w:color w:val="000000"/>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pPr>
        <w:widowControl/>
        <w:tabs>
          <w:tab w:val="left" w:pos="645"/>
          <w:tab w:val="left" w:pos="1080"/>
          <w:tab w:val="left" w:pos="1620"/>
        </w:tabs>
        <w:adjustRightInd w:val="0"/>
        <w:snapToGrid w:val="0"/>
        <w:spacing w:line="360" w:lineRule="auto"/>
        <w:ind w:left="644" w:leftChars="1" w:hanging="642" w:hangingChars="306"/>
        <w:rPr>
          <w:rFonts w:ascii="宋体"/>
          <w:bCs/>
          <w:color w:val="000000"/>
        </w:rPr>
      </w:pPr>
      <w:r>
        <w:rPr>
          <w:rFonts w:hint="eastAsia" w:ascii="宋体"/>
          <w:bCs/>
          <w:color w:val="000000"/>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239" w:name="_Toc369180048"/>
      <w:bookmarkStart w:id="240" w:name="_Toc383439852"/>
      <w:bookmarkStart w:id="241" w:name="_Toc11494"/>
      <w:r>
        <w:rPr>
          <w:rFonts w:hint="eastAsia" w:ascii="黑体" w:hAnsi="宋体"/>
          <w:b w:val="0"/>
          <w:color w:val="000000"/>
          <w:kern w:val="44"/>
          <w:sz w:val="21"/>
          <w:szCs w:val="21"/>
        </w:rPr>
        <w:t>报价审查</w:t>
      </w:r>
      <w:bookmarkEnd w:id="239"/>
      <w:bookmarkEnd w:id="240"/>
      <w:bookmarkEnd w:id="241"/>
    </w:p>
    <w:p>
      <w:pPr>
        <w:spacing w:line="480" w:lineRule="exact"/>
        <w:ind w:left="630" w:hanging="630" w:hangingChars="300"/>
        <w:rPr>
          <w:rFonts w:ascii="宋体" w:hAnsi="宋体"/>
          <w:color w:val="000000"/>
          <w:szCs w:val="21"/>
        </w:rPr>
      </w:pPr>
      <w:r>
        <w:rPr>
          <w:rFonts w:hint="eastAsia" w:ascii="宋体" w:hAnsi="宋体"/>
          <w:color w:val="000000"/>
          <w:szCs w:val="21"/>
        </w:rPr>
        <w:t>19.1  审查报价文件是否对询价文件作出实质性的响应。对未作出实质性响应的供应商应实行现场告知，由询价小组或采购人代表将集体意见现场及时告知该供应商，以让其核证、澄清事实。</w:t>
      </w:r>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242" w:name="_Toc383439853"/>
      <w:bookmarkStart w:id="243" w:name="_Toc369180049"/>
      <w:bookmarkStart w:id="244" w:name="_Toc29499"/>
      <w:r>
        <w:rPr>
          <w:rFonts w:hint="eastAsia" w:ascii="黑体" w:hAnsi="宋体"/>
          <w:b w:val="0"/>
          <w:color w:val="000000"/>
          <w:kern w:val="44"/>
          <w:sz w:val="21"/>
          <w:szCs w:val="21"/>
        </w:rPr>
        <w:t>询价小组进行综合评议</w:t>
      </w:r>
      <w:bookmarkEnd w:id="242"/>
      <w:bookmarkEnd w:id="243"/>
      <w:bookmarkEnd w:id="244"/>
    </w:p>
    <w:p>
      <w:pPr>
        <w:spacing w:line="480" w:lineRule="exact"/>
        <w:ind w:left="630" w:hanging="630" w:hangingChars="300"/>
        <w:rPr>
          <w:rFonts w:ascii="宋体" w:hAnsi="宋体"/>
          <w:color w:val="000000"/>
          <w:szCs w:val="21"/>
        </w:rPr>
      </w:pPr>
      <w:r>
        <w:rPr>
          <w:rFonts w:hint="eastAsia" w:hAnsi="宋体"/>
          <w:color w:val="000000"/>
        </w:rPr>
        <w:t>20</w:t>
      </w:r>
      <w:r>
        <w:rPr>
          <w:rFonts w:hint="eastAsia" w:ascii="宋体" w:hAnsi="宋体"/>
          <w:color w:val="000000"/>
          <w:szCs w:val="21"/>
        </w:rPr>
        <w:t>.1  询价小组进行综合评议。对提供产品质量、服务均能满足询价文件规定最低要求的供应商归列为推荐成交的候选对象，采购人依照候选供应商的报价顺序，以有效报价最低者确定为成交供应商。</w:t>
      </w:r>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245" w:name="_Toc22617"/>
      <w:bookmarkStart w:id="246" w:name="_Toc383439854"/>
      <w:bookmarkStart w:id="247" w:name="_Toc369180050"/>
      <w:r>
        <w:rPr>
          <w:rFonts w:hint="eastAsia" w:ascii="黑体" w:hAnsi="宋体"/>
          <w:b w:val="0"/>
          <w:color w:val="000000"/>
          <w:kern w:val="44"/>
          <w:sz w:val="21"/>
          <w:szCs w:val="21"/>
        </w:rPr>
        <w:t>代理采购机构对报价过程和重要报价内容进行记录。</w:t>
      </w:r>
      <w:bookmarkEnd w:id="245"/>
      <w:bookmarkEnd w:id="246"/>
      <w:bookmarkEnd w:id="247"/>
    </w:p>
    <w:p>
      <w:pPr>
        <w:pStyle w:val="3"/>
        <w:widowControl/>
        <w:numPr>
          <w:ilvl w:val="0"/>
          <w:numId w:val="8"/>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248" w:name="_Toc369180051"/>
      <w:bookmarkStart w:id="249" w:name="_Toc383439855"/>
      <w:bookmarkStart w:id="250" w:name="_Toc10137"/>
      <w:r>
        <w:rPr>
          <w:rFonts w:hint="eastAsia" w:ascii="宋体" w:hAnsi="宋体" w:eastAsia="宋体"/>
          <w:color w:val="000000"/>
          <w:kern w:val="44"/>
          <w:sz w:val="21"/>
          <w:szCs w:val="21"/>
        </w:rPr>
        <w:t>确定成交供应商办法</w:t>
      </w:r>
      <w:bookmarkEnd w:id="248"/>
      <w:bookmarkEnd w:id="249"/>
      <w:bookmarkEnd w:id="250"/>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251" w:name="_Toc2367"/>
      <w:bookmarkStart w:id="252" w:name="_Toc369180052"/>
      <w:bookmarkStart w:id="253" w:name="_Toc383439856"/>
      <w:r>
        <w:rPr>
          <w:rFonts w:hint="eastAsia" w:ascii="黑体" w:hAnsi="宋体"/>
          <w:b w:val="0"/>
          <w:color w:val="000000"/>
          <w:kern w:val="44"/>
          <w:sz w:val="21"/>
          <w:szCs w:val="21"/>
        </w:rPr>
        <w:t>确定成交供应商</w:t>
      </w:r>
      <w:bookmarkEnd w:id="251"/>
      <w:bookmarkEnd w:id="252"/>
      <w:bookmarkEnd w:id="253"/>
    </w:p>
    <w:p>
      <w:pPr>
        <w:spacing w:line="480" w:lineRule="exact"/>
        <w:ind w:left="630" w:hanging="630" w:hangingChars="300"/>
        <w:rPr>
          <w:rFonts w:ascii="宋体" w:hAnsi="宋体"/>
          <w:color w:val="000000"/>
          <w:szCs w:val="21"/>
        </w:rPr>
      </w:pPr>
      <w:r>
        <w:rPr>
          <w:rFonts w:hint="eastAsia" w:ascii="宋体" w:hAnsi="宋体"/>
          <w:color w:val="000000"/>
          <w:szCs w:val="21"/>
        </w:rPr>
        <w:t>22.1  根据符合采购需求、质量和服务且报价最低的原则确定成交供应商。</w:t>
      </w:r>
    </w:p>
    <w:p>
      <w:pPr>
        <w:spacing w:line="480" w:lineRule="exact"/>
        <w:ind w:left="630" w:hanging="630" w:hangingChars="300"/>
        <w:rPr>
          <w:rFonts w:ascii="宋体" w:hAnsi="宋体"/>
          <w:color w:val="000000"/>
          <w:szCs w:val="21"/>
        </w:rPr>
      </w:pPr>
      <w:r>
        <w:rPr>
          <w:rFonts w:hint="eastAsia" w:ascii="宋体" w:hAnsi="宋体"/>
          <w:color w:val="000000"/>
          <w:szCs w:val="21"/>
        </w:rPr>
        <w:t xml:space="preserve">22.2  </w:t>
      </w:r>
      <w:r>
        <w:rPr>
          <w:rFonts w:hint="eastAsia"/>
          <w:color w:val="000000"/>
        </w:rPr>
        <w:t>成交人确定后，成交结果将在指定媒体上公告：</w:t>
      </w:r>
      <w:r>
        <w:rPr>
          <w:rFonts w:hint="eastAsia" w:ascii="宋体"/>
          <w:bCs/>
          <w:color w:val="000000"/>
        </w:rPr>
        <w:t>指定媒体发布公告：详见</w:t>
      </w:r>
      <w:r>
        <w:rPr>
          <w:rFonts w:hint="eastAsia" w:ascii="黑体" w:eastAsia="黑体"/>
          <w:bCs/>
          <w:color w:val="000000"/>
        </w:rPr>
        <w:t>详见第三部份《报价须知〈供应商须知前附表〉》</w:t>
      </w:r>
      <w:r>
        <w:rPr>
          <w:rFonts w:hint="eastAsia"/>
          <w:color w:val="000000"/>
        </w:rPr>
        <w:t>。发布成交结果公告的同时，代理采购机构向成交人发出成交通知书。</w:t>
      </w:r>
    </w:p>
    <w:p>
      <w:pPr>
        <w:spacing w:line="480" w:lineRule="exact"/>
        <w:rPr>
          <w:rFonts w:ascii="宋体" w:hAnsi="宋体"/>
          <w:color w:val="000000"/>
          <w:szCs w:val="21"/>
        </w:rPr>
      </w:pPr>
      <w:r>
        <w:rPr>
          <w:rFonts w:hint="eastAsia" w:ascii="宋体" w:hAnsi="宋体"/>
          <w:color w:val="000000"/>
          <w:szCs w:val="21"/>
        </w:rPr>
        <w:t xml:space="preserve">22.3  </w:t>
      </w:r>
      <w:r>
        <w:rPr>
          <w:rFonts w:hint="eastAsia" w:ascii="宋体" w:hAnsi="宋体"/>
          <w:color w:val="000000"/>
        </w:rPr>
        <w:t>未成交供应商，</w:t>
      </w:r>
      <w:r>
        <w:rPr>
          <w:rFonts w:hint="eastAsia" w:ascii="宋体" w:hAnsi="宋体"/>
          <w:color w:val="000000"/>
          <w:szCs w:val="21"/>
        </w:rPr>
        <w:t>代理采购机构</w:t>
      </w:r>
      <w:r>
        <w:rPr>
          <w:rFonts w:hint="eastAsia" w:ascii="宋体" w:hAnsi="宋体"/>
          <w:color w:val="000000"/>
        </w:rPr>
        <w:t>不再以其它方式另行通知</w:t>
      </w:r>
      <w:r>
        <w:rPr>
          <w:rFonts w:hint="eastAsia" w:ascii="宋体" w:hAnsi="宋体"/>
          <w:color w:val="000000"/>
          <w:szCs w:val="21"/>
        </w:rPr>
        <w:t>。</w:t>
      </w:r>
    </w:p>
    <w:p>
      <w:pPr>
        <w:spacing w:line="480" w:lineRule="exact"/>
        <w:ind w:left="630" w:hanging="630" w:hangingChars="300"/>
        <w:rPr>
          <w:rFonts w:ascii="宋体" w:hAnsi="宋体"/>
          <w:color w:val="000000"/>
        </w:rPr>
      </w:pPr>
      <w:r>
        <w:rPr>
          <w:rFonts w:hint="eastAsia" w:ascii="宋体" w:hAnsi="宋体"/>
          <w:color w:val="000000"/>
        </w:rPr>
        <w:t xml:space="preserve">22.4  </w:t>
      </w:r>
      <w:r>
        <w:rPr>
          <w:rFonts w:hint="eastAsia" w:ascii="宋体" w:hAnsi="宋体"/>
          <w:color w:val="000000"/>
          <w:szCs w:val="21"/>
        </w:rPr>
        <w:t>《成交通知书》将作为签订合同的一个组成部门，对成交人和采购人具有同等法律效力。</w:t>
      </w:r>
      <w:r>
        <w:rPr>
          <w:rFonts w:hint="eastAsia" w:ascii="宋体" w:hAnsi="宋体"/>
          <w:color w:val="000000"/>
        </w:rPr>
        <w:t>成交通知书发出后，采购人改变成交结果，或者成交供应商放弃成交，应当承担相应的法律责任。</w:t>
      </w:r>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254" w:name="_Toc383439857"/>
      <w:bookmarkStart w:id="255" w:name="_Toc369180053"/>
      <w:bookmarkStart w:id="256" w:name="_Toc21645"/>
      <w:r>
        <w:rPr>
          <w:rFonts w:hint="eastAsia" w:ascii="黑体" w:hAnsi="宋体"/>
          <w:b w:val="0"/>
          <w:color w:val="000000"/>
          <w:kern w:val="44"/>
          <w:sz w:val="21"/>
          <w:szCs w:val="21"/>
        </w:rPr>
        <w:t>替补候选人的设定与使用</w:t>
      </w:r>
      <w:bookmarkEnd w:id="254"/>
      <w:bookmarkEnd w:id="255"/>
      <w:bookmarkEnd w:id="256"/>
    </w:p>
    <w:p>
      <w:pPr>
        <w:spacing w:line="480" w:lineRule="exact"/>
        <w:ind w:left="630" w:hanging="630" w:hangingChars="300"/>
        <w:rPr>
          <w:rFonts w:ascii="宋体" w:hAnsi="宋体"/>
          <w:color w:val="000000"/>
          <w:szCs w:val="21"/>
        </w:rPr>
      </w:pPr>
      <w:r>
        <w:rPr>
          <w:rFonts w:hint="eastAsia" w:ascii="宋体" w:hAnsi="宋体"/>
          <w:color w:val="000000"/>
          <w:szCs w:val="21"/>
        </w:rPr>
        <w:t>23.1  成交供应商因不可抗力或者自身原因不能在规定的时间内与采购人签订采购合同，采购人可以选择排名第二的候选供应商签订采购合同，以此类推。</w:t>
      </w:r>
    </w:p>
    <w:p>
      <w:pPr>
        <w:pStyle w:val="3"/>
        <w:widowControl/>
        <w:numPr>
          <w:ilvl w:val="0"/>
          <w:numId w:val="8"/>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257" w:name="_Toc351988719"/>
      <w:bookmarkEnd w:id="257"/>
      <w:bookmarkStart w:id="258" w:name="_Toc351987974"/>
      <w:bookmarkEnd w:id="258"/>
      <w:bookmarkStart w:id="259" w:name="_Toc353522402"/>
      <w:bookmarkEnd w:id="259"/>
      <w:bookmarkStart w:id="260" w:name="_Toc351990155"/>
      <w:bookmarkEnd w:id="260"/>
      <w:bookmarkStart w:id="261" w:name="_Toc351987778"/>
      <w:bookmarkEnd w:id="261"/>
      <w:bookmarkStart w:id="262" w:name="_Toc357151185"/>
      <w:bookmarkEnd w:id="262"/>
      <w:bookmarkStart w:id="263" w:name="_Toc383439858"/>
      <w:bookmarkStart w:id="264" w:name="_Toc18063"/>
      <w:bookmarkStart w:id="265" w:name="_Toc369180054"/>
      <w:r>
        <w:rPr>
          <w:rFonts w:hint="eastAsia" w:ascii="宋体" w:hAnsi="宋体" w:eastAsia="宋体"/>
          <w:color w:val="000000"/>
          <w:kern w:val="44"/>
          <w:sz w:val="21"/>
          <w:szCs w:val="21"/>
        </w:rPr>
        <w:t>质疑、投诉</w:t>
      </w:r>
      <w:bookmarkEnd w:id="263"/>
      <w:bookmarkEnd w:id="264"/>
      <w:bookmarkEnd w:id="265"/>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266" w:name="_Toc18104"/>
      <w:bookmarkStart w:id="267" w:name="_Toc383439859"/>
      <w:r>
        <w:rPr>
          <w:rFonts w:hint="eastAsia" w:ascii="黑体" w:hAnsi="宋体"/>
          <w:b w:val="0"/>
          <w:color w:val="000000"/>
          <w:kern w:val="44"/>
          <w:sz w:val="21"/>
          <w:szCs w:val="21"/>
        </w:rPr>
        <w:t>质疑、投诉</w:t>
      </w:r>
      <w:bookmarkEnd w:id="266"/>
      <w:bookmarkEnd w:id="267"/>
    </w:p>
    <w:p>
      <w:pPr>
        <w:spacing w:line="480" w:lineRule="exact"/>
        <w:ind w:left="630" w:hanging="630" w:hangingChars="300"/>
        <w:rPr>
          <w:rFonts w:ascii="宋体" w:hAnsi="宋体"/>
          <w:color w:val="000000"/>
          <w:szCs w:val="21"/>
        </w:rPr>
      </w:pPr>
      <w:bookmarkStart w:id="268" w:name="_Toc351987975"/>
      <w:bookmarkStart w:id="269" w:name="_Toc351990156"/>
      <w:bookmarkStart w:id="270" w:name="_Toc351987779"/>
      <w:bookmarkStart w:id="271" w:name="_Toc357151186"/>
      <w:bookmarkStart w:id="272" w:name="_Toc351988720"/>
      <w:bookmarkStart w:id="273" w:name="_Toc353522403"/>
      <w:r>
        <w:rPr>
          <w:rFonts w:hint="eastAsia" w:ascii="宋体" w:hAnsi="宋体"/>
          <w:color w:val="000000"/>
          <w:szCs w:val="21"/>
        </w:rPr>
        <w:t>24.1  报价人对此次采购活动有异议的，可以在知道或者应知其权益受到损害之日起七个工作日内，以书面形式向采购人或代理采购机构提出质疑。</w:t>
      </w:r>
    </w:p>
    <w:p>
      <w:pPr>
        <w:spacing w:line="480" w:lineRule="exact"/>
        <w:ind w:left="630" w:hanging="630" w:hangingChars="300"/>
        <w:rPr>
          <w:rFonts w:ascii="宋体" w:hAnsi="宋体"/>
          <w:color w:val="000000"/>
          <w:szCs w:val="21"/>
        </w:rPr>
      </w:pPr>
      <w:r>
        <w:rPr>
          <w:rFonts w:hint="eastAsia" w:ascii="宋体" w:hAnsi="宋体"/>
          <w:color w:val="000000"/>
          <w:szCs w:val="21"/>
        </w:rPr>
        <w:t>24.2  采购人或代理采购机构应当在收到报价人书面质疑后七个工作日内，对质疑内容作出答复。</w:t>
      </w:r>
    </w:p>
    <w:p>
      <w:pPr>
        <w:spacing w:line="480" w:lineRule="exact"/>
        <w:ind w:left="630" w:hanging="630" w:hangingChars="300"/>
        <w:rPr>
          <w:rFonts w:ascii="宋体" w:hAnsi="宋体"/>
          <w:color w:val="000000"/>
          <w:szCs w:val="21"/>
        </w:rPr>
      </w:pPr>
      <w:r>
        <w:rPr>
          <w:rFonts w:hint="eastAsia" w:ascii="宋体" w:hAnsi="宋体"/>
          <w:color w:val="000000"/>
          <w:szCs w:val="21"/>
        </w:rPr>
        <w:t>24.3  报价人对采购人或代理采购机构的答复不满意或者采购人、代理采购机构未在规定时间内答复的，可以在答复期满后十五个工作日内按有关规定，向同级人民政府财政部门投诉。</w:t>
      </w:r>
    </w:p>
    <w:p>
      <w:pPr>
        <w:spacing w:line="480" w:lineRule="exact"/>
        <w:ind w:left="630" w:hanging="630" w:hangingChars="300"/>
        <w:rPr>
          <w:rFonts w:ascii="宋体" w:hAnsi="宋体"/>
          <w:color w:val="000000"/>
          <w:szCs w:val="21"/>
        </w:rPr>
      </w:pPr>
      <w:r>
        <w:rPr>
          <w:rFonts w:hint="eastAsia" w:ascii="宋体" w:hAnsi="宋体"/>
          <w:color w:val="000000"/>
          <w:szCs w:val="21"/>
        </w:rPr>
        <w:t>24.4  财政部门应当在收到投诉后三十个工作日内，对投诉事项作出处理决定。</w:t>
      </w:r>
    </w:p>
    <w:p>
      <w:pPr>
        <w:spacing w:line="480" w:lineRule="exact"/>
        <w:ind w:left="630" w:hanging="630" w:hangingChars="300"/>
        <w:rPr>
          <w:rFonts w:ascii="宋体" w:hAnsi="宋体"/>
          <w:color w:val="000000"/>
          <w:szCs w:val="21"/>
        </w:rPr>
      </w:pPr>
      <w:r>
        <w:rPr>
          <w:rFonts w:hint="eastAsia" w:ascii="宋体" w:hAnsi="宋体"/>
          <w:color w:val="000000"/>
          <w:szCs w:val="21"/>
        </w:rPr>
        <w:t>24.5  报价人须对质疑或投诉内容的真实性承担责任。</w:t>
      </w:r>
    </w:p>
    <w:p>
      <w:pPr>
        <w:spacing w:line="480" w:lineRule="exact"/>
        <w:ind w:left="630" w:hanging="630" w:hangingChars="300"/>
        <w:rPr>
          <w:rFonts w:ascii="宋体" w:hAnsi="宋体"/>
          <w:color w:val="000000"/>
          <w:szCs w:val="21"/>
        </w:rPr>
      </w:pPr>
      <w:r>
        <w:rPr>
          <w:rFonts w:hint="eastAsia" w:ascii="宋体" w:hAnsi="宋体"/>
          <w:color w:val="000000"/>
          <w:szCs w:val="21"/>
        </w:rPr>
        <w:t>24.6  质疑函应当署名。质疑供应商为自然人的，应当由本人签字；质疑供应商为法人或其他组织的，应由法定代表人或者主要负责人签字并盖公章。</w:t>
      </w:r>
    </w:p>
    <w:p>
      <w:pPr>
        <w:pStyle w:val="3"/>
        <w:widowControl/>
        <w:numPr>
          <w:ilvl w:val="0"/>
          <w:numId w:val="8"/>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274" w:name="_Toc383439860"/>
      <w:bookmarkStart w:id="275" w:name="_Toc3558"/>
      <w:bookmarkStart w:id="276" w:name="_Toc369180055"/>
      <w:r>
        <w:rPr>
          <w:rFonts w:hint="eastAsia" w:ascii="宋体" w:hAnsi="宋体" w:eastAsia="宋体"/>
          <w:color w:val="000000"/>
          <w:kern w:val="44"/>
          <w:sz w:val="21"/>
          <w:szCs w:val="21"/>
        </w:rPr>
        <w:t>签订合同</w:t>
      </w:r>
      <w:bookmarkEnd w:id="268"/>
      <w:bookmarkEnd w:id="269"/>
      <w:bookmarkEnd w:id="270"/>
      <w:bookmarkEnd w:id="271"/>
      <w:bookmarkEnd w:id="272"/>
      <w:bookmarkEnd w:id="273"/>
      <w:bookmarkEnd w:id="274"/>
      <w:bookmarkEnd w:id="275"/>
      <w:bookmarkEnd w:id="276"/>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277" w:name="_Toc17103"/>
      <w:bookmarkStart w:id="278" w:name="_Toc369180056"/>
      <w:bookmarkStart w:id="279" w:name="_Toc383439861"/>
      <w:bookmarkStart w:id="280" w:name="_Toc367095382"/>
      <w:bookmarkStart w:id="281" w:name="_Toc366072536"/>
      <w:bookmarkStart w:id="282" w:name="_Toc366681897"/>
      <w:r>
        <w:rPr>
          <w:rFonts w:hint="eastAsia" w:ascii="黑体" w:hAnsi="宋体"/>
          <w:b w:val="0"/>
          <w:color w:val="000000"/>
          <w:kern w:val="44"/>
          <w:sz w:val="21"/>
          <w:szCs w:val="21"/>
        </w:rPr>
        <w:t>签订合同</w:t>
      </w:r>
      <w:bookmarkEnd w:id="277"/>
      <w:bookmarkEnd w:id="278"/>
      <w:bookmarkEnd w:id="279"/>
    </w:p>
    <w:p>
      <w:pPr>
        <w:spacing w:line="480" w:lineRule="exact"/>
        <w:ind w:left="630" w:hanging="630" w:hangingChars="300"/>
        <w:rPr>
          <w:rFonts w:ascii="宋体" w:hAnsi="宋体"/>
          <w:color w:val="000000"/>
          <w:szCs w:val="21"/>
        </w:rPr>
      </w:pPr>
      <w:r>
        <w:rPr>
          <w:rFonts w:hint="eastAsia" w:ascii="宋体" w:hAnsi="宋体"/>
          <w:color w:val="000000"/>
          <w:szCs w:val="21"/>
        </w:rPr>
        <w:t>25</w:t>
      </w:r>
      <w:r>
        <w:rPr>
          <w:rFonts w:ascii="宋体" w:hAnsi="宋体"/>
          <w:color w:val="000000"/>
          <w:szCs w:val="21"/>
        </w:rPr>
        <w:t>.1</w:t>
      </w:r>
      <w:r>
        <w:rPr>
          <w:rFonts w:hint="eastAsia" w:ascii="宋体" w:hAnsi="宋体"/>
          <w:color w:val="000000"/>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80"/>
      <w:bookmarkEnd w:id="281"/>
      <w:bookmarkEnd w:id="282"/>
    </w:p>
    <w:p>
      <w:pPr>
        <w:spacing w:line="480" w:lineRule="exact"/>
        <w:ind w:left="630" w:hanging="630" w:hangingChars="300"/>
        <w:rPr>
          <w:rFonts w:ascii="宋体" w:hAnsi="宋体"/>
          <w:color w:val="000000"/>
          <w:szCs w:val="21"/>
        </w:rPr>
      </w:pPr>
      <w:r>
        <w:rPr>
          <w:rFonts w:hint="eastAsia" w:ascii="宋体" w:hAnsi="宋体"/>
          <w:color w:val="000000"/>
          <w:szCs w:val="21"/>
        </w:rPr>
        <w:t>25</w:t>
      </w:r>
      <w:r>
        <w:rPr>
          <w:rFonts w:ascii="宋体" w:hAnsi="宋体"/>
          <w:color w:val="000000"/>
          <w:szCs w:val="21"/>
        </w:rPr>
        <w:t>.2</w:t>
      </w:r>
      <w:r>
        <w:rPr>
          <w:rFonts w:hint="eastAsia" w:ascii="宋体" w:hAnsi="宋体"/>
          <w:color w:val="000000"/>
          <w:szCs w:val="21"/>
        </w:rPr>
        <w:t xml:space="preserve">  采购人应当自采购合同签订之日起七个工作日内，按照有关规定将采购合同副本报同级人民政府财政部门和代理采购机构备案。</w:t>
      </w:r>
    </w:p>
    <w:p>
      <w:pPr>
        <w:pStyle w:val="3"/>
        <w:widowControl/>
        <w:numPr>
          <w:ilvl w:val="0"/>
          <w:numId w:val="8"/>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283" w:name="_Toc353522404"/>
      <w:bookmarkStart w:id="284" w:name="_Toc357151187"/>
      <w:bookmarkStart w:id="285" w:name="_Toc351988721"/>
      <w:bookmarkStart w:id="286" w:name="_Toc351987976"/>
      <w:bookmarkStart w:id="287" w:name="_Toc8296"/>
      <w:bookmarkStart w:id="288" w:name="_Toc383439862"/>
      <w:bookmarkStart w:id="289" w:name="_Toc351990157"/>
      <w:bookmarkStart w:id="290" w:name="_Toc351987780"/>
      <w:bookmarkStart w:id="291" w:name="_Toc369180057"/>
      <w:r>
        <w:rPr>
          <w:rFonts w:hint="eastAsia" w:ascii="宋体" w:hAnsi="宋体" w:eastAsia="宋体"/>
          <w:color w:val="000000"/>
          <w:kern w:val="44"/>
          <w:sz w:val="21"/>
          <w:szCs w:val="21"/>
        </w:rPr>
        <w:t>适用法律</w:t>
      </w:r>
      <w:bookmarkEnd w:id="283"/>
      <w:bookmarkEnd w:id="284"/>
      <w:bookmarkEnd w:id="285"/>
      <w:bookmarkEnd w:id="286"/>
      <w:bookmarkEnd w:id="287"/>
      <w:bookmarkEnd w:id="288"/>
      <w:bookmarkEnd w:id="289"/>
      <w:bookmarkEnd w:id="290"/>
      <w:bookmarkEnd w:id="291"/>
    </w:p>
    <w:p>
      <w:pPr>
        <w:pStyle w:val="3"/>
        <w:widowControl/>
        <w:numPr>
          <w:ilvl w:val="0"/>
          <w:numId w:val="9"/>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292" w:name="_Toc383439863"/>
      <w:bookmarkStart w:id="293" w:name="_Toc32650"/>
      <w:bookmarkStart w:id="294" w:name="_Toc369180058"/>
      <w:r>
        <w:rPr>
          <w:rFonts w:hint="eastAsia" w:ascii="黑体" w:hAnsi="宋体"/>
          <w:b w:val="0"/>
          <w:color w:val="000000"/>
          <w:kern w:val="44"/>
          <w:sz w:val="21"/>
          <w:szCs w:val="21"/>
        </w:rPr>
        <w:t>适用法律</w:t>
      </w:r>
      <w:bookmarkEnd w:id="292"/>
      <w:bookmarkEnd w:id="293"/>
    </w:p>
    <w:p>
      <w:pPr>
        <w:spacing w:line="480" w:lineRule="exact"/>
        <w:ind w:left="630" w:hanging="630" w:hangingChars="300"/>
        <w:rPr>
          <w:rFonts w:ascii="宋体" w:hAnsi="宋体"/>
          <w:color w:val="000000"/>
          <w:szCs w:val="21"/>
        </w:rPr>
      </w:pPr>
      <w:r>
        <w:rPr>
          <w:rFonts w:hint="eastAsia" w:ascii="宋体" w:hAnsi="宋体"/>
          <w:color w:val="000000"/>
          <w:szCs w:val="21"/>
        </w:rPr>
        <w:t>26.1  采购人、代理采购机构及供应商的一切采购活动均适用《政府采购法》及其配套的法规、规章、政策。工程类项目适用《中华人民共和国招标投标法》及其配套的法规、规章、政策。</w:t>
      </w:r>
      <w:bookmarkEnd w:id="294"/>
    </w:p>
    <w:p>
      <w:pPr>
        <w:autoSpaceDE w:val="0"/>
        <w:autoSpaceDN w:val="0"/>
        <w:adjustRightInd w:val="0"/>
        <w:snapToGrid w:val="0"/>
        <w:spacing w:line="480" w:lineRule="exact"/>
        <w:ind w:left="420" w:right="32" w:hanging="420"/>
        <w:rPr>
          <w:rFonts w:ascii="宋体" w:hAnsi="宋体"/>
          <w:color w:val="000000"/>
          <w:szCs w:val="21"/>
        </w:rPr>
      </w:pPr>
    </w:p>
    <w:p>
      <w:pPr>
        <w:pStyle w:val="3"/>
        <w:numPr>
          <w:ilvl w:val="0"/>
          <w:numId w:val="0"/>
        </w:numPr>
        <w:ind w:firstLine="4096" w:firstLineChars="1700"/>
        <w:rPr>
          <w:color w:val="000000" w:themeColor="text1"/>
          <w:sz w:val="24"/>
          <w14:textFill>
            <w14:solidFill>
              <w14:schemeClr w14:val="tx1"/>
            </w14:solidFill>
          </w14:textFill>
        </w:rPr>
      </w:pPr>
      <w:bookmarkStart w:id="295" w:name="_Toc430771059"/>
      <w:bookmarkStart w:id="296" w:name="_Toc29584"/>
      <w:bookmarkStart w:id="297" w:name="_Toc500843104"/>
      <w:bookmarkStart w:id="298" w:name="_Toc432682726"/>
      <w:r>
        <w:rPr>
          <w:rFonts w:hint="eastAsia"/>
          <w:color w:val="000000" w:themeColor="text1"/>
          <w:sz w:val="24"/>
          <w14:textFill>
            <w14:solidFill>
              <w14:schemeClr w14:val="tx1"/>
            </w14:solidFill>
          </w14:textFill>
        </w:rPr>
        <w:t>政府采购政策</w:t>
      </w:r>
      <w:bookmarkEnd w:id="295"/>
      <w:bookmarkEnd w:id="296"/>
      <w:bookmarkEnd w:id="297"/>
      <w:bookmarkEnd w:id="298"/>
    </w:p>
    <w:p>
      <w:pPr>
        <w:spacing w:line="360" w:lineRule="auto"/>
        <w:ind w:left="735" w:hanging="735" w:hangingChars="350"/>
        <w:rPr>
          <w:color w:val="000000" w:themeColor="text1"/>
          <w14:textFill>
            <w14:solidFill>
              <w14:schemeClr w14:val="tx1"/>
            </w14:solidFill>
          </w14:textFill>
        </w:rPr>
      </w:pPr>
      <w:bookmarkStart w:id="299" w:name="_Toc430771060"/>
      <w:bookmarkStart w:id="300" w:name="_Toc430185803"/>
      <w:r>
        <w:rPr>
          <w:rFonts w:hint="eastAsia"/>
          <w:color w:val="000000" w:themeColor="text1"/>
          <w14:textFill>
            <w14:solidFill>
              <w14:schemeClr w14:val="tx1"/>
            </w14:solidFill>
          </w14:textFill>
        </w:rPr>
        <w:t xml:space="preserve">35     </w:t>
      </w:r>
      <w:bookmarkEnd w:id="299"/>
      <w:bookmarkEnd w:id="300"/>
      <w:r>
        <w:rPr>
          <w:rFonts w:hint="eastAsia"/>
          <w:color w:val="000000" w:themeColor="text1"/>
          <w14:textFill>
            <w14:solidFill>
              <w14:schemeClr w14:val="tx1"/>
            </w14:solidFill>
          </w14:textFill>
        </w:rPr>
        <w:t>若没有明示采购进口产品的，则视为采购产品为非进口产品（进口产品指中国海关验放进入中国境内且产自关境外的产品）。</w:t>
      </w:r>
    </w:p>
    <w:p>
      <w:pPr>
        <w:spacing w:line="360" w:lineRule="auto"/>
        <w:ind w:left="735" w:hanging="735" w:hangingChars="350"/>
        <w:rPr>
          <w:color w:val="000000" w:themeColor="text1"/>
          <w14:textFill>
            <w14:solidFill>
              <w14:schemeClr w14:val="tx1"/>
            </w14:solidFill>
          </w14:textFill>
        </w:rPr>
      </w:pPr>
      <w:bookmarkStart w:id="301" w:name="_Toc430771061"/>
      <w:bookmarkStart w:id="302" w:name="_Toc430185804"/>
      <w:r>
        <w:rPr>
          <w:rFonts w:hint="eastAsia"/>
          <w:color w:val="000000" w:themeColor="text1"/>
          <w14:textFill>
            <w14:solidFill>
              <w14:schemeClr w14:val="tx1"/>
            </w14:solidFill>
          </w14:textFill>
        </w:rPr>
        <w:t>36     若采购产品属政府强制采购节能产品的，供应商所投产品应已列入最新一期的《节能产品政府采购清单》（该清单供应商可查询中国政府采购网</w:t>
      </w:r>
      <w:r>
        <w:rPr>
          <w:color w:val="000000" w:themeColor="text1"/>
          <w14:textFill>
            <w14:solidFill>
              <w14:schemeClr w14:val="tx1"/>
            </w14:solidFill>
          </w14:textFill>
        </w:rPr>
        <w:t>http://www.ccgp.gov.cn</w:t>
      </w:r>
      <w:r>
        <w:rPr>
          <w:rFonts w:hint="eastAsia"/>
          <w:color w:val="000000" w:themeColor="text1"/>
          <w14:textFill>
            <w14:solidFill>
              <w14:schemeClr w14:val="tx1"/>
            </w14:solidFill>
          </w14:textFill>
        </w:rPr>
        <w:t>）。请供应商提供有效期内的中国节能产品认证证书复印件及最新一期“节能产品政府采购清单”中投标产品所在清单页并均加盖供应商公章。但在最新一期节能清单中无对应细化分类且节能清单中的产品确实无法满足工作需要时，可在节能清单之外采购。如本招标文件公告后国家有关部门再发布新一期的节能清单，则两期清单中的产品都接受。</w:t>
      </w:r>
      <w:bookmarkEnd w:id="301"/>
      <w:bookmarkEnd w:id="302"/>
    </w:p>
    <w:p>
      <w:pPr>
        <w:spacing w:line="360" w:lineRule="auto"/>
        <w:ind w:left="735" w:hanging="735" w:hangingChars="350"/>
        <w:rPr>
          <w:color w:val="000000" w:themeColor="text1"/>
          <w14:textFill>
            <w14:solidFill>
              <w14:schemeClr w14:val="tx1"/>
            </w14:solidFill>
          </w14:textFill>
        </w:rPr>
      </w:pPr>
      <w:bookmarkStart w:id="303" w:name="_Toc430771062"/>
      <w:bookmarkStart w:id="304" w:name="_Toc430185805"/>
      <w:r>
        <w:rPr>
          <w:rFonts w:hint="eastAsia"/>
          <w:color w:val="000000" w:themeColor="text1"/>
          <w14:textFill>
            <w14:solidFill>
              <w14:schemeClr w14:val="tx1"/>
            </w14:solidFill>
          </w14:textFill>
        </w:rPr>
        <w:t>37     根据《财政部、国家环保总局联合印发</w:t>
      </w:r>
      <w:r>
        <w:rPr>
          <w:color w:val="000000" w:themeColor="text1"/>
          <w14:textFill>
            <w14:solidFill>
              <w14:schemeClr w14:val="tx1"/>
            </w14:solidFill>
          </w14:textFill>
        </w:rPr>
        <w:t>&lt;</w:t>
      </w:r>
      <w:r>
        <w:rPr>
          <w:rFonts w:hint="eastAsia"/>
          <w:color w:val="000000" w:themeColor="text1"/>
          <w14:textFill>
            <w14:solidFill>
              <w14:schemeClr w14:val="tx1"/>
            </w14:solidFill>
          </w14:textFill>
        </w:rPr>
        <w:t>关于环境标志产品政府采购实施意见</w:t>
      </w:r>
      <w:r>
        <w:rPr>
          <w:color w:val="000000" w:themeColor="text1"/>
          <w14:textFill>
            <w14:solidFill>
              <w14:schemeClr w14:val="tx1"/>
            </w14:solidFill>
          </w14:textFill>
        </w:rPr>
        <w:t>&gt;</w:t>
      </w:r>
      <w:r>
        <w:rPr>
          <w:rFonts w:hint="eastAsia"/>
          <w:color w:val="000000" w:themeColor="text1"/>
          <w14:textFill>
            <w14:solidFill>
              <w14:schemeClr w14:val="tx1"/>
            </w14:solidFill>
          </w14:textFill>
        </w:rPr>
        <w:t>》（财库</w:t>
      </w:r>
      <w:r>
        <w:rPr>
          <w:color w:val="000000" w:themeColor="text1"/>
          <w14:textFill>
            <w14:solidFill>
              <w14:schemeClr w14:val="tx1"/>
            </w14:solidFill>
          </w14:textFill>
        </w:rPr>
        <w:t>[2006]90</w:t>
      </w:r>
      <w:r>
        <w:rPr>
          <w:rFonts w:hint="eastAsia"/>
          <w:color w:val="000000" w:themeColor="text1"/>
          <w14:textFill>
            <w14:solidFill>
              <w14:schemeClr w14:val="tx1"/>
            </w14:solidFill>
          </w14:textFill>
        </w:rPr>
        <w:t>号）的规定，若投标产品属于“环境标志产品政府采购清单”中品目的产品，提供有效期内的中国环境标志产品认证证书复印件及最新一期“环境标志产品政府采购清单”中投标产品所在清单页并均加盖供应商公章，清单在中国政府采购网（</w:t>
      </w:r>
      <w:r>
        <w:fldChar w:fldCharType="begin"/>
      </w:r>
      <w:r>
        <w:instrText xml:space="preserve"> HYPERLINK "http://www.ccgp.gov.cn" </w:instrText>
      </w:r>
      <w:r>
        <w:fldChar w:fldCharType="separate"/>
      </w:r>
      <w:r>
        <w:rPr>
          <w:color w:val="000000" w:themeColor="text1"/>
          <w14:textFill>
            <w14:solidFill>
              <w14:schemeClr w14:val="tx1"/>
            </w14:solidFill>
          </w14:textFill>
        </w:rPr>
        <w:t>http://www.ccgp.gov.cn</w:t>
      </w:r>
      <w:r>
        <w:rPr>
          <w:color w:val="000000" w:themeColor="text1"/>
          <w14:textFill>
            <w14:solidFill>
              <w14:schemeClr w14:val="tx1"/>
            </w14:solidFill>
          </w14:textFill>
        </w:rPr>
        <w:fldChar w:fldCharType="end"/>
      </w:r>
      <w:r>
        <w:rPr>
          <w:color w:val="000000" w:themeColor="text1"/>
          <w14:textFill>
            <w14:solidFill>
              <w14:schemeClr w14:val="tx1"/>
            </w14:solidFill>
          </w14:textFill>
        </w:rPr>
        <w:t>/</w:t>
      </w:r>
      <w:r>
        <w:rPr>
          <w:rFonts w:hint="eastAsia"/>
          <w:color w:val="000000" w:themeColor="text1"/>
          <w14:textFill>
            <w14:solidFill>
              <w14:schemeClr w14:val="tx1"/>
            </w14:solidFill>
          </w14:textFill>
        </w:rPr>
        <w:t>）、国家环境保护总局网（</w:t>
      </w:r>
      <w:r>
        <w:fldChar w:fldCharType="begin"/>
      </w:r>
      <w:r>
        <w:instrText xml:space="preserve"> HYPERLINK "http://www.ccgp.gov.cn" </w:instrText>
      </w:r>
      <w:r>
        <w:fldChar w:fldCharType="separate"/>
      </w:r>
      <w:r>
        <w:rPr>
          <w:color w:val="000000" w:themeColor="text1"/>
          <w14:textFill>
            <w14:solidFill>
              <w14:schemeClr w14:val="tx1"/>
            </w14:solidFill>
          </w14:textFill>
        </w:rPr>
        <w:t>http://www.sepa.gov.cn</w:t>
      </w:r>
      <w:r>
        <w:rPr>
          <w:color w:val="000000" w:themeColor="text1"/>
          <w14:textFill>
            <w14:solidFill>
              <w14:schemeClr w14:val="tx1"/>
            </w14:solidFill>
          </w14:textFill>
        </w:rPr>
        <w:fldChar w:fldCharType="end"/>
      </w:r>
      <w:r>
        <w:rPr>
          <w:color w:val="000000" w:themeColor="text1"/>
          <w14:textFill>
            <w14:solidFill>
              <w14:schemeClr w14:val="tx1"/>
            </w14:solidFill>
          </w14:textFill>
        </w:rPr>
        <w:t>/</w:t>
      </w:r>
      <w:r>
        <w:rPr>
          <w:rFonts w:hint="eastAsia"/>
          <w:color w:val="000000" w:themeColor="text1"/>
          <w14:textFill>
            <w14:solidFill>
              <w14:schemeClr w14:val="tx1"/>
            </w14:solidFill>
          </w14:textFill>
        </w:rPr>
        <w:t>）、中国绿色采购网（</w:t>
      </w:r>
      <w:r>
        <w:fldChar w:fldCharType="begin"/>
      </w:r>
      <w:r>
        <w:instrText xml:space="preserve"> HYPERLINK "http://www.cgpn.cn" </w:instrText>
      </w:r>
      <w:r>
        <w:fldChar w:fldCharType="separate"/>
      </w:r>
      <w:r>
        <w:rPr>
          <w:color w:val="000000" w:themeColor="text1"/>
          <w14:textFill>
            <w14:solidFill>
              <w14:schemeClr w14:val="tx1"/>
            </w14:solidFill>
          </w14:textFill>
        </w:rPr>
        <w:t>http://www.cgpn.cn</w:t>
      </w:r>
      <w:r>
        <w:rPr>
          <w:color w:val="000000" w:themeColor="text1"/>
          <w14:textFill>
            <w14:solidFill>
              <w14:schemeClr w14:val="tx1"/>
            </w14:solidFill>
          </w14:textFill>
        </w:rPr>
        <w:fldChar w:fldCharType="end"/>
      </w:r>
      <w:r>
        <w:rPr>
          <w:color w:val="000000" w:themeColor="text1"/>
          <w14:textFill>
            <w14:solidFill>
              <w14:schemeClr w14:val="tx1"/>
            </w14:solidFill>
          </w14:textFill>
        </w:rPr>
        <w:t>/</w:t>
      </w:r>
      <w:r>
        <w:rPr>
          <w:rFonts w:hint="eastAsia"/>
          <w:color w:val="000000" w:themeColor="text1"/>
          <w14:textFill>
            <w14:solidFill>
              <w14:schemeClr w14:val="tx1"/>
            </w14:solidFill>
          </w14:textFill>
        </w:rPr>
        <w:t>）上发布。</w:t>
      </w:r>
      <w:bookmarkEnd w:id="303"/>
      <w:bookmarkEnd w:id="304"/>
    </w:p>
    <w:p>
      <w:pPr>
        <w:spacing w:line="360" w:lineRule="auto"/>
        <w:ind w:left="735" w:hanging="735" w:hangingChars="350"/>
        <w:rPr>
          <w:color w:val="000000" w:themeColor="text1"/>
          <w14:textFill>
            <w14:solidFill>
              <w14:schemeClr w14:val="tx1"/>
            </w14:solidFill>
          </w14:textFill>
        </w:rPr>
      </w:pPr>
      <w:bookmarkStart w:id="305" w:name="_Toc430185806"/>
      <w:bookmarkStart w:id="306" w:name="_Toc430771063"/>
      <w:r>
        <w:rPr>
          <w:rFonts w:hint="eastAsia"/>
          <w:color w:val="000000" w:themeColor="text1"/>
          <w14:textFill>
            <w14:solidFill>
              <w14:schemeClr w14:val="tx1"/>
            </w14:solidFill>
          </w14:textFill>
        </w:rPr>
        <w:t>38     根据《政府采购促进中小企业发展暂行方法》（财库</w:t>
      </w:r>
      <w:r>
        <w:rPr>
          <w:color w:val="000000" w:themeColor="text1"/>
          <w14:textFill>
            <w14:solidFill>
              <w14:schemeClr w14:val="tx1"/>
            </w14:solidFill>
          </w14:textFill>
        </w:rPr>
        <w:t>[2011]181</w:t>
      </w:r>
      <w:r>
        <w:rPr>
          <w:rFonts w:hint="eastAsia"/>
          <w:color w:val="000000" w:themeColor="text1"/>
          <w14:textFill>
            <w14:solidFill>
              <w14:schemeClr w14:val="tx1"/>
            </w14:solidFill>
          </w14:textFill>
        </w:rPr>
        <w:t>号）的规定，供应商投标时需注意：</w:t>
      </w:r>
      <w:bookmarkEnd w:id="305"/>
      <w:bookmarkEnd w:id="306"/>
    </w:p>
    <w:p>
      <w:pPr>
        <w:spacing w:line="360" w:lineRule="auto"/>
        <w:ind w:left="735" w:hanging="735" w:hangingChars="350"/>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t>38.1</w:t>
      </w:r>
      <w:r>
        <w:rPr>
          <w:rFonts w:hint="eastAsia" w:ascii="宋体" w:hAnsi="宋体"/>
          <w:bCs/>
          <w:color w:val="000000" w:themeColor="text1"/>
          <w14:textFill>
            <w14:solidFill>
              <w14:schemeClr w14:val="tx1"/>
            </w14:solidFill>
          </w14:textFill>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bCs/>
          <w:color w:val="000000" w:themeColor="text1"/>
          <w14:textFill>
            <w14:solidFill>
              <w14:schemeClr w14:val="tx1"/>
            </w14:solidFill>
          </w14:textFill>
        </w:rPr>
        <w:t>[2011]300</w:t>
      </w:r>
      <w:r>
        <w:rPr>
          <w:rFonts w:hint="eastAsia" w:ascii="宋体" w:hAnsi="宋体"/>
          <w:bCs/>
          <w:color w:val="000000" w:themeColor="text1"/>
          <w14:textFill>
            <w14:solidFill>
              <w14:schemeClr w14:val="tx1"/>
            </w14:solidFill>
          </w14:textFill>
        </w:rPr>
        <w:t>号）执行。</w:t>
      </w:r>
    </w:p>
    <w:p>
      <w:pPr>
        <w:spacing w:line="360" w:lineRule="auto"/>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t>38.2</w:t>
      </w:r>
      <w:r>
        <w:rPr>
          <w:rFonts w:hint="eastAsia" w:ascii="宋体" w:hAnsi="宋体"/>
          <w:bCs/>
          <w:color w:val="000000" w:themeColor="text1"/>
          <w14:textFill>
            <w14:solidFill>
              <w14:schemeClr w14:val="tx1"/>
            </w14:solidFill>
          </w14:textFill>
        </w:rPr>
        <w:t xml:space="preserve">   参加政府采购活动的中小企业投标时需提供《中小企业声明函》。否则不予认可。</w:t>
      </w:r>
    </w:p>
    <w:p>
      <w:pPr>
        <w:spacing w:line="360" w:lineRule="auto"/>
        <w:ind w:left="735" w:hanging="735" w:hangingChars="350"/>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t>38.3</w:t>
      </w:r>
      <w:r>
        <w:rPr>
          <w:rFonts w:hint="eastAsia" w:ascii="宋体" w:hAnsi="宋体"/>
          <w:bCs/>
          <w:color w:val="000000" w:themeColor="text1"/>
          <w14:textFill>
            <w14:solidFill>
              <w14:schemeClr w14:val="tx1"/>
            </w14:solidFill>
          </w14:textFill>
        </w:rPr>
        <w:t xml:space="preserve">   根据财库〔</w:t>
      </w:r>
      <w:r>
        <w:rPr>
          <w:rFonts w:ascii="宋体" w:hAnsi="宋体"/>
          <w:bCs/>
          <w:color w:val="000000" w:themeColor="text1"/>
          <w14:textFill>
            <w14:solidFill>
              <w14:schemeClr w14:val="tx1"/>
            </w14:solidFill>
          </w14:textFill>
        </w:rPr>
        <w:t xml:space="preserve"> 2014</w:t>
      </w:r>
      <w:r>
        <w:rPr>
          <w:rFonts w:hint="eastAsia" w:ascii="宋体" w:hAnsi="宋体"/>
          <w:bCs/>
          <w:color w:val="000000" w:themeColor="text1"/>
          <w14:textFill>
            <w14:solidFill>
              <w14:schemeClr w14:val="tx1"/>
            </w14:solidFill>
          </w14:textFill>
        </w:rPr>
        <w:t>〕</w:t>
      </w:r>
      <w:r>
        <w:rPr>
          <w:rFonts w:ascii="宋体" w:hAnsi="宋体"/>
          <w:bCs/>
          <w:color w:val="000000" w:themeColor="text1"/>
          <w14:textFill>
            <w14:solidFill>
              <w14:schemeClr w14:val="tx1"/>
            </w14:solidFill>
          </w14:textFill>
        </w:rPr>
        <w:t xml:space="preserve"> 68 </w:t>
      </w:r>
      <w:r>
        <w:rPr>
          <w:rFonts w:hint="eastAsia" w:ascii="宋体" w:hAnsi="宋体"/>
          <w:bCs/>
          <w:color w:val="000000" w:themeColor="text1"/>
          <w14:textFill>
            <w14:solidFill>
              <w14:schemeClr w14:val="tx1"/>
            </w14:solidFill>
          </w14:textFill>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bCs/>
          <w:color w:val="000000" w:themeColor="text1"/>
          <w14:textFill>
            <w14:solidFill>
              <w14:schemeClr w14:val="tx1"/>
            </w14:solidFill>
          </w14:textFill>
        </w:rPr>
        <w:t>(</w:t>
      </w:r>
      <w:r>
        <w:rPr>
          <w:rFonts w:hint="eastAsia" w:ascii="宋体" w:hAnsi="宋体"/>
          <w:bCs/>
          <w:color w:val="000000" w:themeColor="text1"/>
          <w14:textFill>
            <w14:solidFill>
              <w14:schemeClr w14:val="tx1"/>
            </w14:solidFill>
          </w14:textFill>
        </w:rPr>
        <w:t>设区的市</w:t>
      </w:r>
      <w:r>
        <w:rPr>
          <w:rFonts w:ascii="宋体" w:hAnsi="宋体"/>
          <w:bCs/>
          <w:color w:val="000000" w:themeColor="text1"/>
          <w14:textFill>
            <w14:solidFill>
              <w14:schemeClr w14:val="tx1"/>
            </w14:solidFill>
          </w14:textFill>
        </w:rPr>
        <w:t>)</w:t>
      </w:r>
      <w:r>
        <w:rPr>
          <w:rFonts w:hint="eastAsia" w:ascii="宋体" w:hAnsi="宋体"/>
          <w:bCs/>
          <w:color w:val="000000" w:themeColor="text1"/>
          <w14:textFill>
            <w14:solidFill>
              <w14:schemeClr w14:val="tx1"/>
            </w14:solidFill>
          </w14:textFill>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14:textFill>
            <w14:solidFill>
              <w14:schemeClr w14:val="tx1"/>
            </w14:solidFill>
          </w14:textFill>
        </w:rPr>
        <w:t>(</w:t>
      </w:r>
      <w:r>
        <w:rPr>
          <w:rFonts w:hint="eastAsia" w:ascii="宋体" w:hAnsi="宋体"/>
          <w:bCs/>
          <w:color w:val="000000" w:themeColor="text1"/>
          <w14:textFill>
            <w14:solidFill>
              <w14:schemeClr w14:val="tx1"/>
            </w14:solidFill>
          </w14:textFill>
        </w:rPr>
        <w:t>含新疆生产建设兵团</w:t>
      </w:r>
      <w:r>
        <w:rPr>
          <w:rFonts w:ascii="宋体" w:hAnsi="宋体"/>
          <w:bCs/>
          <w:color w:val="000000" w:themeColor="text1"/>
          <w14:textFill>
            <w14:solidFill>
              <w14:schemeClr w14:val="tx1"/>
            </w14:solidFill>
          </w14:textFill>
        </w:rPr>
        <w:t>)</w:t>
      </w:r>
      <w:r>
        <w:rPr>
          <w:rFonts w:hint="eastAsia" w:ascii="宋体" w:hAnsi="宋体"/>
          <w:bCs/>
          <w:color w:val="000000" w:themeColor="text1"/>
          <w14:textFill>
            <w14:solidFill>
              <w14:schemeClr w14:val="tx1"/>
            </w14:solidFill>
          </w14:textFill>
        </w:rPr>
        <w:t>出具的属于监狱企业的证明文件，不再提供《中小微企业声明函》。</w:t>
      </w:r>
    </w:p>
    <w:p>
      <w:pPr>
        <w:spacing w:line="360" w:lineRule="auto"/>
        <w:ind w:left="735" w:hanging="735" w:hangingChars="350"/>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t>38.4</w:t>
      </w:r>
      <w:r>
        <w:rPr>
          <w:rFonts w:hint="eastAsia" w:ascii="宋体" w:hAnsi="宋体"/>
          <w:bCs/>
          <w:color w:val="000000" w:themeColor="text1"/>
          <w14:textFill>
            <w14:solidFill>
              <w14:schemeClr w14:val="tx1"/>
            </w14:solidFill>
          </w14:textFill>
        </w:rPr>
        <w:t xml:space="preserve">   对于非专门面向中小微型企业采购的项目，依照《政府采购促进中小企业发展暂行办法的规定，凡符合要求的有效供应商，按照以下比例给予相应的价格扣除：</w:t>
      </w:r>
    </w:p>
    <w:p>
      <w:pPr>
        <w:spacing w:line="360" w:lineRule="auto"/>
        <w:ind w:left="735" w:hanging="735" w:hangingChars="350"/>
        <w:rPr>
          <w:rFonts w:ascii="宋体" w:hAnsi="宋体"/>
          <w:bCs/>
          <w:color w:val="000000" w:themeColor="text1"/>
          <w14:textFill>
            <w14:solidFill>
              <w14:schemeClr w14:val="tx1"/>
            </w14:solidFill>
          </w14:textFill>
        </w:rPr>
      </w:pPr>
    </w:p>
    <w:tbl>
      <w:tblPr>
        <w:tblStyle w:val="38"/>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8"/>
        <w:gridCol w:w="2805"/>
        <w:gridCol w:w="2283"/>
        <w:gridCol w:w="27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9" w:hRule="atLeast"/>
          <w:jc w:val="center"/>
        </w:trPr>
        <w:tc>
          <w:tcPr>
            <w:tcW w:w="688" w:type="dxa"/>
            <w:tcBorders>
              <w:top w:val="single" w:color="000000" w:sz="4" w:space="0"/>
              <w:left w:val="single" w:color="000000" w:sz="4" w:space="0"/>
              <w:bottom w:val="single" w:color="000000" w:sz="4" w:space="0"/>
              <w:right w:val="single" w:color="000000" w:sz="4" w:space="0"/>
            </w:tcBorders>
            <w:vAlign w:val="center"/>
          </w:tcPr>
          <w:p>
            <w:pP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序号</w:t>
            </w:r>
          </w:p>
        </w:tc>
        <w:tc>
          <w:tcPr>
            <w:tcW w:w="2805" w:type="dxa"/>
            <w:tcBorders>
              <w:top w:val="single" w:color="000000" w:sz="4" w:space="0"/>
              <w:left w:val="single" w:color="000000" w:sz="4" w:space="0"/>
              <w:bottom w:val="single" w:color="000000" w:sz="4" w:space="0"/>
              <w:right w:val="single" w:color="000000" w:sz="4" w:space="0"/>
            </w:tcBorders>
            <w:vAlign w:val="center"/>
          </w:tcPr>
          <w:p>
            <w:pP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情形</w:t>
            </w:r>
          </w:p>
        </w:tc>
        <w:tc>
          <w:tcPr>
            <w:tcW w:w="2283" w:type="dxa"/>
            <w:tcBorders>
              <w:top w:val="single" w:color="000000" w:sz="4" w:space="0"/>
              <w:left w:val="single" w:color="000000" w:sz="4" w:space="0"/>
              <w:bottom w:val="single" w:color="000000" w:sz="4" w:space="0"/>
              <w:right w:val="single" w:color="000000" w:sz="4" w:space="0"/>
            </w:tcBorders>
            <w:vAlign w:val="center"/>
          </w:tcPr>
          <w:p>
            <w:pP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价格扣除比例（编制文件时由采购人确定）</w:t>
            </w:r>
          </w:p>
        </w:tc>
        <w:tc>
          <w:tcPr>
            <w:tcW w:w="2746" w:type="dxa"/>
            <w:tcBorders>
              <w:top w:val="single" w:color="000000" w:sz="4" w:space="0"/>
              <w:left w:val="single" w:color="000000" w:sz="4" w:space="0"/>
              <w:bottom w:val="single" w:color="000000" w:sz="4" w:space="0"/>
              <w:right w:val="single" w:color="000000" w:sz="4" w:space="0"/>
            </w:tcBorders>
            <w:vAlign w:val="center"/>
          </w:tcPr>
          <w:p>
            <w:pP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计算公式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9" w:hRule="atLeast"/>
          <w:jc w:val="center"/>
        </w:trPr>
        <w:tc>
          <w:tcPr>
            <w:tcW w:w="688" w:type="dxa"/>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p>
        </w:tc>
        <w:tc>
          <w:tcPr>
            <w:tcW w:w="2805" w:type="dxa"/>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非联合体供应商（供应商须为小型、微型企业）</w:t>
            </w:r>
          </w:p>
        </w:tc>
        <w:tc>
          <w:tcPr>
            <w:tcW w:w="2283" w:type="dxa"/>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对小型和微型企业产品的价格扣除</w:t>
            </w:r>
            <w:r>
              <w:rPr>
                <w:rFonts w:ascii="宋体" w:hAnsi="宋体"/>
                <w:color w:val="000000" w:themeColor="text1"/>
                <w:szCs w:val="21"/>
                <w:u w:val="single"/>
                <w14:textFill>
                  <w14:solidFill>
                    <w14:schemeClr w14:val="tx1"/>
                  </w14:solidFill>
                </w14:textFill>
              </w:rPr>
              <w:t>6%</w:t>
            </w:r>
          </w:p>
        </w:tc>
        <w:tc>
          <w:tcPr>
            <w:tcW w:w="2746" w:type="dxa"/>
            <w:vMerge w:val="restart"/>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评标价</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总投标报价</w:t>
            </w:r>
            <w:r>
              <w:rPr>
                <w:rFonts w:asci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小型和微型企业产品的价格×</w:t>
            </w:r>
            <w:r>
              <w:rPr>
                <w:rFonts w:ascii="宋体" w:hAnsi="宋体"/>
                <w:color w:val="000000" w:themeColor="text1"/>
                <w:szCs w:val="21"/>
                <w:u w:val="single"/>
                <w14:textFill>
                  <w14:solidFill>
                    <w14:schemeClr w14:val="tx1"/>
                  </w14:solidFill>
                </w14:textFill>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4" w:hRule="atLeast"/>
          <w:jc w:val="center"/>
        </w:trPr>
        <w:tc>
          <w:tcPr>
            <w:tcW w:w="688" w:type="dxa"/>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p>
        </w:tc>
        <w:tc>
          <w:tcPr>
            <w:tcW w:w="2805" w:type="dxa"/>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联合体各方均为小型、微型企业</w:t>
            </w:r>
          </w:p>
        </w:tc>
        <w:tc>
          <w:tcPr>
            <w:tcW w:w="2283" w:type="dxa"/>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对小型和微型企业产品的价格扣除</w:t>
            </w:r>
            <w:r>
              <w:rPr>
                <w:rFonts w:ascii="宋体" w:hAnsi="宋体"/>
                <w:color w:val="000000" w:themeColor="text1"/>
                <w:szCs w:val="21"/>
                <w:u w:val="single"/>
                <w14:textFill>
                  <w14:solidFill>
                    <w14:schemeClr w14:val="tx1"/>
                  </w14:solidFill>
                </w14:textFill>
              </w:rPr>
              <w:t>6%</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不再享受序号</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的价格折扣</w:t>
            </w:r>
            <w:r>
              <w:rPr>
                <w:rFonts w:ascii="宋体" w:hAnsi="宋体"/>
                <w:color w:val="000000" w:themeColor="text1"/>
                <w:szCs w:val="21"/>
                <w14:textFill>
                  <w14:solidFill>
                    <w14:schemeClr w14:val="tx1"/>
                  </w14:solidFill>
                </w14:textFill>
              </w:rPr>
              <w:t>)</w:t>
            </w:r>
          </w:p>
        </w:tc>
        <w:tc>
          <w:tcPr>
            <w:tcW w:w="2746" w:type="dxa"/>
            <w:vMerge w:val="continue"/>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6" w:hRule="atLeast"/>
          <w:jc w:val="center"/>
        </w:trPr>
        <w:tc>
          <w:tcPr>
            <w:tcW w:w="688" w:type="dxa"/>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p>
        </w:tc>
        <w:tc>
          <w:tcPr>
            <w:tcW w:w="2805" w:type="dxa"/>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联合体一方为小型、微型企业且小型、微型企业协议合同金额占联合体协议合同总金额</w:t>
            </w:r>
            <w:r>
              <w:rPr>
                <w:rFonts w:ascii="宋体" w:hAnsi="宋体"/>
                <w:color w:val="000000" w:themeColor="text1"/>
                <w:szCs w:val="21"/>
                <w14:textFill>
                  <w14:solidFill>
                    <w14:schemeClr w14:val="tx1"/>
                  </w14:solidFill>
                </w14:textFill>
              </w:rPr>
              <w:t>30%</w:t>
            </w:r>
            <w:r>
              <w:rPr>
                <w:rFonts w:hint="eastAsia" w:ascii="宋体" w:hAnsi="宋体"/>
                <w:color w:val="000000" w:themeColor="text1"/>
                <w:szCs w:val="21"/>
                <w14:textFill>
                  <w14:solidFill>
                    <w14:schemeClr w14:val="tx1"/>
                  </w14:solidFill>
                </w14:textFill>
              </w:rPr>
              <w:t>以上的</w:t>
            </w:r>
          </w:p>
        </w:tc>
        <w:tc>
          <w:tcPr>
            <w:tcW w:w="2283" w:type="dxa"/>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对联合体总金额扣除</w:t>
            </w:r>
            <w:r>
              <w:rPr>
                <w:rFonts w:ascii="宋体" w:hAnsi="宋体"/>
                <w:color w:val="000000" w:themeColor="text1"/>
                <w:szCs w:val="21"/>
                <w:u w:val="single"/>
                <w14:textFill>
                  <w14:solidFill>
                    <w14:schemeClr w14:val="tx1"/>
                  </w14:solidFill>
                </w14:textFill>
              </w:rPr>
              <w:t>2%</w:t>
            </w:r>
          </w:p>
        </w:tc>
        <w:tc>
          <w:tcPr>
            <w:tcW w:w="2746" w:type="dxa"/>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评标价</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总投标报价×（</w:t>
            </w:r>
            <w:r>
              <w:rPr>
                <w:rFonts w:ascii="宋体" w:hAnsi="宋体"/>
                <w:color w:val="000000" w:themeColor="text1"/>
                <w:szCs w:val="21"/>
                <w14:textFill>
                  <w14:solidFill>
                    <w14:schemeClr w14:val="tx1"/>
                  </w14:solidFill>
                </w14:textFill>
              </w:rPr>
              <w:t>1-</w:t>
            </w:r>
            <w:r>
              <w:rPr>
                <w:rFonts w:ascii="宋体" w:hAnsi="宋体"/>
                <w:color w:val="000000" w:themeColor="text1"/>
                <w:szCs w:val="21"/>
                <w:u w:val="single"/>
                <w14:textFill>
                  <w14:solidFill>
                    <w14:schemeClr w14:val="tx1"/>
                  </w14:solidFill>
                </w14:textFill>
              </w:rPr>
              <w:t>2%</w:t>
            </w:r>
            <w:r>
              <w:rPr>
                <w:rFonts w:hint="eastAsia" w:ascii="宋体" w:hAnsi="宋体"/>
                <w:color w:val="000000" w:themeColor="text1"/>
                <w:szCs w:val="21"/>
                <w14:textFill>
                  <w14:solidFill>
                    <w14:schemeClr w14:val="tx1"/>
                  </w14:solidFill>
                </w14:textFill>
              </w:rPr>
              <w:t>）</w:t>
            </w:r>
          </w:p>
        </w:tc>
      </w:tr>
    </w:tbl>
    <w:p>
      <w:pPr>
        <w:rPr>
          <w:rFonts w:ascii="宋体"/>
          <w:color w:val="000000" w:themeColor="text1"/>
          <w:szCs w:val="21"/>
          <w14:textFill>
            <w14:solidFill>
              <w14:schemeClr w14:val="tx1"/>
            </w14:solidFill>
          </w14:textFill>
        </w:rPr>
      </w:pPr>
    </w:p>
    <w:p>
      <w:pPr>
        <w:rPr>
          <w:rFonts w:ascii="宋体"/>
          <w:color w:val="000000" w:themeColor="text1"/>
          <w:szCs w:val="21"/>
          <w14:textFill>
            <w14:solidFill>
              <w14:schemeClr w14:val="tx1"/>
            </w14:solidFill>
          </w14:textFill>
        </w:rPr>
      </w:pPr>
    </w:p>
    <w:p>
      <w:pPr>
        <w:autoSpaceDE w:val="0"/>
        <w:autoSpaceDN w:val="0"/>
        <w:adjustRightInd w:val="0"/>
        <w:snapToGrid w:val="0"/>
        <w:spacing w:line="480" w:lineRule="exact"/>
        <w:ind w:right="32"/>
        <w:rPr>
          <w:rFonts w:ascii="宋体" w:hAnsi="宋体"/>
          <w:color w:val="000000"/>
          <w:szCs w:val="21"/>
        </w:rPr>
      </w:pPr>
    </w:p>
    <w:p>
      <w:pPr>
        <w:autoSpaceDE w:val="0"/>
        <w:autoSpaceDN w:val="0"/>
        <w:adjustRightInd w:val="0"/>
        <w:snapToGrid w:val="0"/>
        <w:spacing w:line="480" w:lineRule="exact"/>
        <w:ind w:right="32"/>
        <w:rPr>
          <w:rFonts w:ascii="宋体" w:hAnsi="宋体"/>
          <w:color w:val="000000"/>
          <w:szCs w:val="21"/>
        </w:rPr>
      </w:pPr>
    </w:p>
    <w:p>
      <w:pPr>
        <w:autoSpaceDE w:val="0"/>
        <w:autoSpaceDN w:val="0"/>
        <w:adjustRightInd w:val="0"/>
        <w:snapToGrid w:val="0"/>
        <w:spacing w:line="480" w:lineRule="exact"/>
        <w:ind w:right="32"/>
        <w:rPr>
          <w:rFonts w:ascii="宋体" w:hAnsi="宋体"/>
          <w:color w:val="000000"/>
          <w:szCs w:val="21"/>
        </w:rPr>
      </w:pPr>
    </w:p>
    <w:p>
      <w:pPr>
        <w:autoSpaceDE w:val="0"/>
        <w:autoSpaceDN w:val="0"/>
        <w:adjustRightInd w:val="0"/>
        <w:snapToGrid w:val="0"/>
        <w:spacing w:line="480" w:lineRule="exact"/>
        <w:ind w:right="32"/>
        <w:rPr>
          <w:rFonts w:ascii="宋体" w:hAnsi="宋体"/>
          <w:color w:val="000000"/>
          <w:szCs w:val="21"/>
        </w:rPr>
      </w:pPr>
    </w:p>
    <w:p>
      <w:pPr>
        <w:autoSpaceDE w:val="0"/>
        <w:autoSpaceDN w:val="0"/>
        <w:adjustRightInd w:val="0"/>
        <w:snapToGrid w:val="0"/>
        <w:spacing w:line="480" w:lineRule="exact"/>
        <w:ind w:right="32"/>
        <w:rPr>
          <w:rFonts w:ascii="宋体" w:hAnsi="宋体"/>
          <w:color w:val="000000"/>
          <w:szCs w:val="21"/>
        </w:rPr>
      </w:pPr>
    </w:p>
    <w:p>
      <w:pPr>
        <w:autoSpaceDE w:val="0"/>
        <w:autoSpaceDN w:val="0"/>
        <w:adjustRightInd w:val="0"/>
        <w:snapToGrid w:val="0"/>
        <w:spacing w:line="480" w:lineRule="exact"/>
        <w:ind w:right="32"/>
        <w:rPr>
          <w:rFonts w:ascii="宋体" w:hAnsi="宋体"/>
          <w:color w:val="000000"/>
          <w:szCs w:val="21"/>
        </w:rPr>
      </w:pPr>
    </w:p>
    <w:p>
      <w:pPr>
        <w:autoSpaceDE w:val="0"/>
        <w:autoSpaceDN w:val="0"/>
        <w:adjustRightInd w:val="0"/>
        <w:snapToGrid w:val="0"/>
        <w:spacing w:line="480" w:lineRule="exact"/>
        <w:ind w:right="32"/>
        <w:rPr>
          <w:rFonts w:ascii="宋体" w:hAnsi="宋体"/>
          <w:color w:val="000000"/>
          <w:szCs w:val="21"/>
        </w:rPr>
      </w:pPr>
    </w:p>
    <w:p>
      <w:pPr>
        <w:autoSpaceDE w:val="0"/>
        <w:autoSpaceDN w:val="0"/>
        <w:adjustRightInd w:val="0"/>
        <w:snapToGrid w:val="0"/>
        <w:spacing w:line="480" w:lineRule="exact"/>
        <w:ind w:right="32"/>
        <w:rPr>
          <w:rFonts w:ascii="宋体" w:hAnsi="宋体"/>
          <w:color w:val="000000"/>
          <w:szCs w:val="21"/>
        </w:rPr>
      </w:pPr>
    </w:p>
    <w:p>
      <w:pPr>
        <w:autoSpaceDE w:val="0"/>
        <w:autoSpaceDN w:val="0"/>
        <w:adjustRightInd w:val="0"/>
        <w:snapToGrid w:val="0"/>
        <w:spacing w:line="480" w:lineRule="exact"/>
        <w:ind w:right="32"/>
        <w:rPr>
          <w:rFonts w:ascii="宋体" w:hAnsi="宋体"/>
          <w:color w:val="000000"/>
          <w:szCs w:val="21"/>
        </w:rPr>
      </w:pPr>
    </w:p>
    <w:p>
      <w:pPr>
        <w:autoSpaceDE w:val="0"/>
        <w:autoSpaceDN w:val="0"/>
        <w:adjustRightInd w:val="0"/>
        <w:snapToGrid w:val="0"/>
        <w:spacing w:line="480" w:lineRule="exact"/>
        <w:ind w:right="32"/>
        <w:rPr>
          <w:rFonts w:ascii="宋体" w:hAnsi="宋体"/>
          <w:color w:val="000000"/>
          <w:szCs w:val="21"/>
        </w:rPr>
      </w:pPr>
    </w:p>
    <w:p>
      <w:pPr>
        <w:autoSpaceDE w:val="0"/>
        <w:autoSpaceDN w:val="0"/>
        <w:adjustRightInd w:val="0"/>
        <w:snapToGrid w:val="0"/>
        <w:spacing w:line="480" w:lineRule="exact"/>
        <w:ind w:right="32"/>
        <w:rPr>
          <w:rFonts w:ascii="宋体" w:hAnsi="宋体"/>
          <w:color w:val="000000"/>
          <w:szCs w:val="21"/>
        </w:rPr>
      </w:pPr>
    </w:p>
    <w:p>
      <w:pPr>
        <w:pStyle w:val="2"/>
        <w:numPr>
          <w:ilvl w:val="0"/>
          <w:numId w:val="0"/>
        </w:numPr>
        <w:autoSpaceDE w:val="0"/>
        <w:autoSpaceDN w:val="0"/>
        <w:adjustRightInd w:val="0"/>
        <w:snapToGrid w:val="0"/>
        <w:spacing w:beforeLines="100" w:after="0" w:line="480" w:lineRule="auto"/>
        <w:jc w:val="center"/>
        <w:textAlignment w:val="baseline"/>
        <w:rPr>
          <w:rFonts w:ascii="宋体" w:hAnsi="宋体"/>
          <w:color w:val="000000"/>
          <w:sz w:val="21"/>
          <w:szCs w:val="21"/>
        </w:rPr>
      </w:pPr>
      <w:bookmarkStart w:id="307" w:name="_Toc351988722"/>
      <w:bookmarkStart w:id="308" w:name="_Toc353522405"/>
      <w:bookmarkStart w:id="309" w:name="_Toc351987977"/>
      <w:bookmarkStart w:id="310" w:name="_Toc351987781"/>
      <w:bookmarkStart w:id="311" w:name="_Toc357151188"/>
      <w:bookmarkStart w:id="312" w:name="_Toc369180059"/>
      <w:bookmarkStart w:id="313" w:name="_Toc14253"/>
      <w:bookmarkStart w:id="314" w:name="_Toc351990158"/>
      <w:bookmarkStart w:id="315" w:name="_Toc383439864"/>
      <w:r>
        <w:rPr>
          <w:rFonts w:hint="eastAsia" w:ascii="宋体" w:hAnsi="宋体"/>
          <w:color w:val="000000"/>
          <w:sz w:val="21"/>
          <w:szCs w:val="21"/>
        </w:rPr>
        <w:t>第四部分　合同书格式</w:t>
      </w:r>
      <w:bookmarkEnd w:id="307"/>
      <w:bookmarkEnd w:id="308"/>
      <w:bookmarkEnd w:id="309"/>
      <w:bookmarkEnd w:id="310"/>
      <w:bookmarkEnd w:id="311"/>
      <w:bookmarkEnd w:id="312"/>
      <w:bookmarkEnd w:id="313"/>
      <w:bookmarkEnd w:id="314"/>
      <w:bookmarkEnd w:id="315"/>
    </w:p>
    <w:p>
      <w:pPr>
        <w:spacing w:line="360" w:lineRule="auto"/>
        <w:rPr>
          <w:rFonts w:ascii="宋体" w:hAnsi="宋体"/>
          <w:bCs/>
          <w:color w:val="000000"/>
        </w:rPr>
      </w:pPr>
      <w:r>
        <w:rPr>
          <w:rFonts w:hint="eastAsia" w:ascii="宋体" w:hAnsi="宋体"/>
          <w:bCs/>
          <w:color w:val="000000"/>
        </w:rPr>
        <w:t>甲方（采购人）：</w:t>
      </w:r>
    </w:p>
    <w:p>
      <w:pPr>
        <w:spacing w:line="360" w:lineRule="auto"/>
        <w:rPr>
          <w:rFonts w:ascii="宋体" w:hAnsi="宋体"/>
          <w:bCs/>
          <w:color w:val="000000"/>
        </w:rPr>
      </w:pPr>
      <w:r>
        <w:rPr>
          <w:rFonts w:hint="eastAsia" w:ascii="宋体" w:hAnsi="宋体"/>
          <w:bCs/>
          <w:color w:val="000000"/>
        </w:rPr>
        <w:t>乙方（成交供应商）：</w:t>
      </w:r>
    </w:p>
    <w:p>
      <w:pPr>
        <w:spacing w:line="360" w:lineRule="auto"/>
        <w:rPr>
          <w:rFonts w:ascii="宋体" w:hAnsi="宋体"/>
          <w:bCs/>
          <w:color w:val="000000"/>
        </w:rPr>
      </w:pPr>
      <w:r>
        <w:rPr>
          <w:rFonts w:ascii="宋体" w:hAnsi="宋体"/>
          <w:bCs/>
          <w:color w:val="000000"/>
        </w:rPr>
        <w:tab/>
      </w:r>
    </w:p>
    <w:p>
      <w:pPr>
        <w:spacing w:line="440" w:lineRule="exact"/>
        <w:ind w:firstLine="420" w:firstLineChars="200"/>
        <w:rPr>
          <w:rFonts w:ascii="宋体" w:hAnsi="宋体"/>
          <w:bCs/>
          <w:color w:val="000000"/>
          <w:szCs w:val="21"/>
        </w:rPr>
      </w:pPr>
      <w:r>
        <w:rPr>
          <w:rFonts w:hint="eastAsia" w:ascii="宋体" w:hAnsi="宋体"/>
          <w:bCs/>
          <w:color w:val="000000"/>
          <w:szCs w:val="21"/>
        </w:rPr>
        <w:t>甲乙双方根据</w:t>
      </w:r>
      <w:r>
        <w:rPr>
          <w:rFonts w:ascii="宋体" w:hAnsi="宋体"/>
          <w:bCs/>
          <w:color w:val="000000"/>
          <w:szCs w:val="21"/>
        </w:rPr>
        <w:t>年月日</w:t>
      </w:r>
      <w:r>
        <w:rPr>
          <w:rFonts w:hint="eastAsia" w:ascii="宋体" w:hAnsi="宋体" w:cs="宋体"/>
          <w:color w:val="000000"/>
          <w:szCs w:val="21"/>
          <w:u w:val="single"/>
        </w:rPr>
        <w:t xml:space="preserve">  成交（成交）采购项目名称  </w:t>
      </w:r>
      <w:r>
        <w:rPr>
          <w:rFonts w:hint="eastAsia" w:ascii="宋体" w:hAnsi="宋体"/>
          <w:bCs/>
          <w:color w:val="000000"/>
          <w:szCs w:val="21"/>
        </w:rPr>
        <w:t xml:space="preserve">（项目编号: </w:t>
      </w:r>
      <w:r>
        <w:rPr>
          <w:rFonts w:hint="eastAsia" w:ascii="宋体" w:hAnsi="宋体" w:cs="宋体"/>
          <w:color w:val="000000"/>
          <w:szCs w:val="21"/>
          <w:u w:val="single"/>
        </w:rPr>
        <w:t>成交（成交）采购项目编号</w:t>
      </w:r>
      <w:r>
        <w:rPr>
          <w:rFonts w:hint="eastAsia" w:ascii="宋体" w:hAnsi="宋体"/>
          <w:bCs/>
          <w:color w:val="000000"/>
          <w:szCs w:val="21"/>
        </w:rPr>
        <w:t>，）招标结果和有关招、投标文件的要求，经双方协商一致，订立以下合同：</w:t>
      </w:r>
    </w:p>
    <w:p>
      <w:pPr>
        <w:tabs>
          <w:tab w:val="left" w:pos="1004"/>
        </w:tabs>
        <w:spacing w:line="440" w:lineRule="exact"/>
        <w:rPr>
          <w:rFonts w:ascii="宋体" w:hAnsi="宋体"/>
          <w:bCs/>
          <w:color w:val="000000"/>
          <w:szCs w:val="21"/>
        </w:rPr>
      </w:pPr>
      <w:r>
        <w:rPr>
          <w:rFonts w:hint="eastAsia" w:ascii="宋体" w:hAnsi="宋体"/>
          <w:bCs/>
          <w:color w:val="000000"/>
          <w:szCs w:val="21"/>
        </w:rPr>
        <w:t xml:space="preserve">第一条  </w:t>
      </w:r>
      <w:r>
        <w:rPr>
          <w:rFonts w:hint="eastAsia" w:ascii="宋体" w:hAnsi="宋体"/>
          <w:bCs/>
          <w:color w:val="000000"/>
          <w:szCs w:val="21"/>
        </w:rPr>
        <w:tab/>
      </w:r>
      <w:r>
        <w:rPr>
          <w:rFonts w:hint="eastAsia" w:ascii="宋体" w:hAnsi="宋体"/>
          <w:bCs/>
          <w:color w:val="000000"/>
          <w:szCs w:val="21"/>
        </w:rPr>
        <w:t>项目的名称、单价、总价，项目所包含货物的清单（名称、数量、规格、单价）</w:t>
      </w:r>
    </w:p>
    <w:p>
      <w:pPr>
        <w:tabs>
          <w:tab w:val="left" w:pos="1004"/>
        </w:tabs>
        <w:spacing w:line="440" w:lineRule="exact"/>
        <w:ind w:firstLine="1003" w:firstLineChars="478"/>
        <w:rPr>
          <w:rFonts w:ascii="宋体" w:hAnsi="宋体"/>
          <w:bCs/>
          <w:color w:val="000000"/>
          <w:szCs w:val="21"/>
        </w:rPr>
      </w:pPr>
      <w:r>
        <w:rPr>
          <w:rFonts w:hint="eastAsia" w:ascii="宋体" w:hAnsi="宋体"/>
          <w:bCs/>
          <w:color w:val="000000"/>
          <w:szCs w:val="21"/>
        </w:rPr>
        <w:t>1. 采购项目名称：；</w:t>
      </w:r>
    </w:p>
    <w:p>
      <w:pPr>
        <w:tabs>
          <w:tab w:val="left" w:pos="1004"/>
        </w:tabs>
        <w:spacing w:line="440" w:lineRule="exact"/>
        <w:ind w:firstLine="1003" w:firstLineChars="478"/>
        <w:rPr>
          <w:rFonts w:ascii="宋体" w:hAnsi="宋体"/>
          <w:bCs/>
          <w:color w:val="000000"/>
          <w:szCs w:val="21"/>
        </w:rPr>
      </w:pPr>
      <w:r>
        <w:rPr>
          <w:rFonts w:hint="eastAsia" w:ascii="宋体" w:hAnsi="宋体"/>
          <w:bCs/>
          <w:color w:val="000000"/>
          <w:szCs w:val="21"/>
        </w:rPr>
        <w:t>2. 货物清单：</w:t>
      </w:r>
      <w:r>
        <w:rPr>
          <w:rFonts w:hint="eastAsia" w:ascii="宋体" w:hAnsi="宋体"/>
          <w:bCs/>
          <w:color w:val="000000"/>
          <w:szCs w:val="21"/>
          <w:u w:val="single"/>
        </w:rPr>
        <w:t xml:space="preserve">（另附）                               </w:t>
      </w:r>
      <w:r>
        <w:rPr>
          <w:rFonts w:hint="eastAsia" w:ascii="宋体" w:hAnsi="宋体"/>
          <w:bCs/>
          <w:color w:val="000000"/>
          <w:szCs w:val="21"/>
        </w:rPr>
        <w:t>；</w:t>
      </w:r>
    </w:p>
    <w:p>
      <w:pPr>
        <w:tabs>
          <w:tab w:val="left" w:pos="1004"/>
        </w:tabs>
        <w:spacing w:line="440" w:lineRule="exact"/>
        <w:ind w:firstLine="1003" w:firstLineChars="478"/>
        <w:rPr>
          <w:rFonts w:ascii="宋体" w:hAnsi="宋体"/>
          <w:bCs/>
          <w:color w:val="000000"/>
          <w:szCs w:val="21"/>
          <w:u w:val="single"/>
        </w:rPr>
      </w:pPr>
      <w:r>
        <w:rPr>
          <w:rFonts w:hint="eastAsia" w:ascii="宋体" w:hAnsi="宋体"/>
          <w:bCs/>
          <w:color w:val="000000"/>
          <w:szCs w:val="21"/>
        </w:rPr>
        <w:t>3. 项目总价：</w:t>
      </w:r>
      <w:r>
        <w:rPr>
          <w:rFonts w:hint="eastAsia" w:ascii="宋体" w:hAnsi="宋体"/>
          <w:bCs/>
          <w:color w:val="000000"/>
          <w:szCs w:val="21"/>
          <w:u w:val="single"/>
        </w:rPr>
        <w:t xml:space="preserve">（小写）                               </w:t>
      </w:r>
    </w:p>
    <w:p>
      <w:pPr>
        <w:tabs>
          <w:tab w:val="left" w:pos="1004"/>
        </w:tabs>
        <w:spacing w:line="440" w:lineRule="exact"/>
        <w:ind w:firstLine="1003" w:firstLineChars="478"/>
        <w:rPr>
          <w:rFonts w:ascii="宋体" w:hAnsi="宋体"/>
          <w:bCs/>
          <w:color w:val="000000"/>
          <w:szCs w:val="21"/>
          <w:u w:val="single"/>
        </w:rPr>
      </w:pPr>
      <w:r>
        <w:rPr>
          <w:rFonts w:hint="eastAsia" w:ascii="宋体" w:hAnsi="宋体"/>
          <w:bCs/>
          <w:color w:val="000000"/>
          <w:szCs w:val="21"/>
          <w:u w:val="single"/>
        </w:rPr>
        <w:t xml:space="preserve">（大写）                               </w:t>
      </w:r>
    </w:p>
    <w:p>
      <w:pPr>
        <w:tabs>
          <w:tab w:val="left" w:pos="1004"/>
        </w:tabs>
        <w:spacing w:line="440" w:lineRule="exact"/>
        <w:ind w:firstLine="1003" w:firstLineChars="478"/>
        <w:rPr>
          <w:rFonts w:ascii="宋体" w:hAnsi="宋体"/>
          <w:bCs/>
          <w:color w:val="000000"/>
          <w:szCs w:val="21"/>
        </w:rPr>
      </w:pPr>
      <w:r>
        <w:rPr>
          <w:rFonts w:hint="eastAsia" w:ascii="宋体" w:hAnsi="宋体"/>
          <w:bCs/>
          <w:color w:val="000000"/>
          <w:szCs w:val="21"/>
        </w:rPr>
        <w:t>甲方不再另付任何费用。项目总价为完成项目含税的全包价。</w:t>
      </w:r>
    </w:p>
    <w:p>
      <w:pPr>
        <w:tabs>
          <w:tab w:val="left" w:pos="1004"/>
        </w:tabs>
        <w:spacing w:line="440" w:lineRule="exact"/>
        <w:rPr>
          <w:rFonts w:ascii="宋体" w:hAnsi="宋体"/>
          <w:bCs/>
          <w:color w:val="000000"/>
          <w:szCs w:val="21"/>
        </w:rPr>
      </w:pPr>
      <w:r>
        <w:rPr>
          <w:rFonts w:hint="eastAsia" w:ascii="宋体" w:hAnsi="宋体"/>
          <w:bCs/>
          <w:color w:val="000000"/>
          <w:szCs w:val="21"/>
        </w:rPr>
        <w:t xml:space="preserve">第二条  </w:t>
      </w:r>
      <w:r>
        <w:rPr>
          <w:rFonts w:hint="eastAsia" w:ascii="宋体" w:hAnsi="宋体"/>
          <w:bCs/>
          <w:color w:val="000000"/>
          <w:szCs w:val="21"/>
        </w:rPr>
        <w:tab/>
      </w:r>
      <w:r>
        <w:rPr>
          <w:rFonts w:hint="eastAsia" w:ascii="宋体" w:hAnsi="宋体"/>
          <w:bCs/>
          <w:color w:val="000000"/>
          <w:szCs w:val="21"/>
        </w:rPr>
        <w:t>货物的质量要求、售后服务、培训费用及损害赔偿</w:t>
      </w:r>
    </w:p>
    <w:p>
      <w:pPr>
        <w:tabs>
          <w:tab w:val="left" w:pos="1004"/>
        </w:tabs>
        <w:spacing w:line="440" w:lineRule="exact"/>
        <w:ind w:left="1079" w:leftChars="514"/>
        <w:rPr>
          <w:rFonts w:ascii="宋体" w:hAnsi="宋体"/>
          <w:bCs/>
          <w:color w:val="000000"/>
          <w:szCs w:val="21"/>
        </w:rPr>
      </w:pPr>
      <w:r>
        <w:rPr>
          <w:rFonts w:hint="eastAsia" w:ascii="宋体" w:hAnsi="宋体"/>
          <w:bCs/>
          <w:color w:val="000000"/>
          <w:szCs w:val="21"/>
        </w:rPr>
        <w:t>。</w:t>
      </w:r>
    </w:p>
    <w:p>
      <w:pPr>
        <w:tabs>
          <w:tab w:val="left" w:pos="1004"/>
        </w:tabs>
        <w:spacing w:line="440" w:lineRule="exact"/>
        <w:rPr>
          <w:rFonts w:ascii="宋体" w:hAnsi="宋体"/>
          <w:bCs/>
          <w:color w:val="000000"/>
          <w:szCs w:val="21"/>
        </w:rPr>
      </w:pPr>
      <w:r>
        <w:rPr>
          <w:rFonts w:hint="eastAsia" w:ascii="宋体" w:hAnsi="宋体"/>
          <w:bCs/>
          <w:color w:val="000000"/>
          <w:szCs w:val="21"/>
        </w:rPr>
        <w:t>第三条</w:t>
      </w:r>
      <w:r>
        <w:rPr>
          <w:rFonts w:hint="eastAsia" w:ascii="宋体" w:hAnsi="宋体"/>
          <w:bCs/>
          <w:color w:val="000000"/>
          <w:szCs w:val="21"/>
        </w:rPr>
        <w:tab/>
      </w:r>
      <w:r>
        <w:rPr>
          <w:rFonts w:hint="eastAsia" w:ascii="宋体" w:hAnsi="宋体"/>
          <w:bCs/>
          <w:color w:val="000000"/>
          <w:szCs w:val="21"/>
        </w:rPr>
        <w:t>完工和验收</w:t>
      </w:r>
    </w:p>
    <w:p>
      <w:pPr>
        <w:tabs>
          <w:tab w:val="left" w:pos="1004"/>
        </w:tabs>
        <w:spacing w:line="440" w:lineRule="exact"/>
        <w:rPr>
          <w:rFonts w:ascii="宋体" w:hAnsi="宋体"/>
          <w:bCs/>
          <w:color w:val="000000"/>
          <w:szCs w:val="21"/>
        </w:rPr>
      </w:pPr>
      <w:r>
        <w:rPr>
          <w:rFonts w:hint="eastAsia" w:ascii="宋体" w:hAnsi="宋体"/>
          <w:bCs/>
          <w:color w:val="000000"/>
          <w:szCs w:val="21"/>
        </w:rPr>
        <w:tab/>
      </w:r>
      <w:r>
        <w:rPr>
          <w:rFonts w:hint="eastAsia" w:ascii="宋体" w:hAnsi="宋体"/>
          <w:bCs/>
          <w:color w:val="000000"/>
          <w:szCs w:val="21"/>
        </w:rPr>
        <w:t>1. 完工期：。</w:t>
      </w:r>
    </w:p>
    <w:p>
      <w:pPr>
        <w:tabs>
          <w:tab w:val="left" w:pos="1004"/>
        </w:tabs>
        <w:spacing w:line="440" w:lineRule="exact"/>
        <w:rPr>
          <w:rFonts w:ascii="宋体" w:hAnsi="宋体"/>
          <w:bCs/>
          <w:color w:val="000000"/>
          <w:szCs w:val="21"/>
        </w:rPr>
      </w:pPr>
      <w:r>
        <w:rPr>
          <w:rFonts w:hint="eastAsia" w:ascii="宋体" w:hAnsi="宋体"/>
          <w:bCs/>
          <w:color w:val="000000"/>
          <w:szCs w:val="21"/>
        </w:rPr>
        <w:tab/>
      </w:r>
      <w:r>
        <w:rPr>
          <w:rFonts w:hint="eastAsia" w:ascii="宋体" w:hAnsi="宋体"/>
          <w:bCs/>
          <w:color w:val="000000"/>
          <w:szCs w:val="21"/>
        </w:rPr>
        <w:t>2. 完工地点：。</w:t>
      </w:r>
    </w:p>
    <w:p>
      <w:pPr>
        <w:tabs>
          <w:tab w:val="left" w:pos="1004"/>
        </w:tabs>
        <w:spacing w:line="440" w:lineRule="exact"/>
        <w:ind w:left="1361" w:leftChars="428" w:hanging="462" w:hangingChars="220"/>
        <w:rPr>
          <w:rFonts w:ascii="宋体" w:hAnsi="宋体"/>
          <w:bCs/>
          <w:color w:val="000000"/>
          <w:szCs w:val="21"/>
        </w:rPr>
      </w:pPr>
      <w:r>
        <w:rPr>
          <w:rFonts w:hint="eastAsia" w:ascii="宋体" w:hAnsi="宋体"/>
          <w:bCs/>
          <w:color w:val="000000"/>
          <w:szCs w:val="21"/>
        </w:rPr>
        <w:tab/>
      </w:r>
      <w:r>
        <w:rPr>
          <w:rFonts w:hint="eastAsia" w:ascii="宋体" w:hAnsi="宋体"/>
          <w:bCs/>
          <w:color w:val="000000"/>
          <w:szCs w:val="21"/>
        </w:rPr>
        <w:t>3. 验收时间：。</w:t>
      </w:r>
    </w:p>
    <w:p>
      <w:pPr>
        <w:tabs>
          <w:tab w:val="left" w:pos="1004"/>
        </w:tabs>
        <w:spacing w:line="440" w:lineRule="exact"/>
        <w:rPr>
          <w:rFonts w:ascii="宋体" w:hAnsi="宋体"/>
          <w:bCs/>
          <w:color w:val="000000"/>
          <w:szCs w:val="21"/>
          <w:u w:val="single"/>
        </w:rPr>
      </w:pPr>
      <w:r>
        <w:rPr>
          <w:rFonts w:hint="eastAsia" w:ascii="宋体" w:hAnsi="宋体"/>
          <w:bCs/>
          <w:color w:val="000000"/>
          <w:szCs w:val="21"/>
        </w:rPr>
        <w:tab/>
      </w:r>
      <w:r>
        <w:rPr>
          <w:rFonts w:hint="eastAsia" w:ascii="宋体" w:hAnsi="宋体"/>
          <w:bCs/>
          <w:color w:val="000000"/>
          <w:szCs w:val="21"/>
        </w:rPr>
        <w:t>4. 完工验收方式：。</w:t>
      </w:r>
    </w:p>
    <w:p>
      <w:pPr>
        <w:spacing w:line="440" w:lineRule="exact"/>
        <w:rPr>
          <w:rFonts w:ascii="宋体" w:hAnsi="宋体"/>
          <w:color w:val="000000"/>
          <w:szCs w:val="21"/>
        </w:rPr>
      </w:pPr>
      <w:r>
        <w:rPr>
          <w:rFonts w:hint="eastAsia" w:ascii="宋体" w:hAnsi="宋体"/>
          <w:color w:val="000000"/>
          <w:szCs w:val="21"/>
        </w:rPr>
        <w:t xml:space="preserve">          5. 验收标准：</w:t>
      </w:r>
    </w:p>
    <w:p>
      <w:pPr>
        <w:numPr>
          <w:ilvl w:val="6"/>
          <w:numId w:val="14"/>
        </w:numPr>
        <w:tabs>
          <w:tab w:val="left" w:pos="1680"/>
          <w:tab w:val="clear" w:pos="4830"/>
        </w:tabs>
        <w:spacing w:line="440" w:lineRule="exact"/>
        <w:ind w:left="1680" w:hanging="315"/>
        <w:rPr>
          <w:rFonts w:ascii="宋体" w:hAnsi="宋体"/>
          <w:color w:val="000000"/>
          <w:szCs w:val="21"/>
        </w:rPr>
      </w:pPr>
      <w:r>
        <w:rPr>
          <w:rFonts w:hint="eastAsia" w:ascii="宋体" w:hAnsi="宋体"/>
          <w:color w:val="000000"/>
          <w:szCs w:val="21"/>
        </w:rPr>
        <w:t>单证齐全，有产品合格证（或质量保证书）、商标、说明书、发票和其它应具有单证，进口产品进口手续齐全；</w:t>
      </w:r>
    </w:p>
    <w:p>
      <w:pPr>
        <w:numPr>
          <w:ilvl w:val="6"/>
          <w:numId w:val="14"/>
        </w:numPr>
        <w:tabs>
          <w:tab w:val="left" w:pos="1680"/>
          <w:tab w:val="clear" w:pos="4830"/>
        </w:tabs>
        <w:spacing w:line="440" w:lineRule="exact"/>
        <w:ind w:left="1680" w:hanging="315"/>
        <w:rPr>
          <w:rFonts w:ascii="宋体" w:hAnsi="宋体"/>
          <w:bCs/>
          <w:color w:val="000000"/>
          <w:szCs w:val="21"/>
        </w:rPr>
      </w:pPr>
      <w:r>
        <w:rPr>
          <w:rFonts w:hint="eastAsia" w:ascii="宋体" w:hAnsi="宋体"/>
          <w:color w:val="000000"/>
          <w:szCs w:val="21"/>
        </w:rPr>
        <w:t>质量符合招标文件和投标文件的要求；</w:t>
      </w:r>
    </w:p>
    <w:p>
      <w:pPr>
        <w:numPr>
          <w:ilvl w:val="6"/>
          <w:numId w:val="14"/>
        </w:numPr>
        <w:tabs>
          <w:tab w:val="left" w:pos="1680"/>
          <w:tab w:val="clear" w:pos="4830"/>
        </w:tabs>
        <w:spacing w:line="440" w:lineRule="exact"/>
        <w:ind w:left="1680" w:hanging="315"/>
        <w:rPr>
          <w:rFonts w:ascii="宋体" w:hAnsi="宋体"/>
          <w:bCs/>
          <w:color w:val="000000"/>
          <w:szCs w:val="21"/>
        </w:rPr>
      </w:pPr>
      <w:r>
        <w:rPr>
          <w:rFonts w:hint="eastAsia" w:ascii="宋体" w:hAnsi="宋体"/>
          <w:bCs/>
          <w:color w:val="000000"/>
          <w:szCs w:val="21"/>
        </w:rPr>
        <w:t>双方约定的其他验收标准。</w:t>
      </w:r>
      <w:r>
        <w:rPr>
          <w:rFonts w:hint="eastAsia" w:ascii="宋体" w:hAnsi="宋体"/>
          <w:bCs/>
          <w:color w:val="000000"/>
          <w:szCs w:val="21"/>
        </w:rPr>
        <w:tab/>
      </w:r>
    </w:p>
    <w:p>
      <w:pPr>
        <w:tabs>
          <w:tab w:val="left" w:pos="1004"/>
        </w:tabs>
        <w:spacing w:line="440" w:lineRule="exact"/>
        <w:rPr>
          <w:rFonts w:ascii="宋体" w:hAnsi="宋体"/>
          <w:bCs/>
          <w:color w:val="000000"/>
          <w:szCs w:val="21"/>
        </w:rPr>
      </w:pPr>
      <w:r>
        <w:rPr>
          <w:rFonts w:hint="eastAsia" w:ascii="宋体" w:hAnsi="宋体"/>
          <w:bCs/>
          <w:color w:val="000000"/>
          <w:szCs w:val="21"/>
        </w:rPr>
        <w:t>第四条   价款的结算、付款时间</w:t>
      </w:r>
    </w:p>
    <w:p>
      <w:pPr>
        <w:numPr>
          <w:ilvl w:val="0"/>
          <w:numId w:val="15"/>
        </w:numPr>
        <w:tabs>
          <w:tab w:val="left" w:pos="945"/>
        </w:tabs>
        <w:adjustRightInd w:val="0"/>
        <w:snapToGrid w:val="0"/>
        <w:spacing w:line="440" w:lineRule="exact"/>
        <w:rPr>
          <w:rFonts w:ascii="宋体" w:hAnsi="宋体"/>
          <w:bCs/>
          <w:color w:val="000000"/>
          <w:szCs w:val="21"/>
        </w:rPr>
      </w:pPr>
      <w:r>
        <w:rPr>
          <w:rFonts w:hint="eastAsia" w:ascii="宋体" w:hAnsi="宋体"/>
          <w:bCs/>
          <w:color w:val="000000"/>
          <w:szCs w:val="21"/>
        </w:rPr>
        <w:t>付款方式：。</w:t>
      </w:r>
    </w:p>
    <w:p>
      <w:pPr>
        <w:numPr>
          <w:ilvl w:val="0"/>
          <w:numId w:val="15"/>
        </w:numPr>
        <w:tabs>
          <w:tab w:val="left" w:pos="1155"/>
          <w:tab w:val="clear" w:pos="1203"/>
        </w:tabs>
        <w:adjustRightInd w:val="0"/>
        <w:snapToGrid w:val="0"/>
        <w:spacing w:line="440" w:lineRule="exact"/>
        <w:rPr>
          <w:rFonts w:ascii="宋体" w:hAnsi="宋体"/>
          <w:color w:val="000000"/>
          <w:szCs w:val="21"/>
        </w:rPr>
      </w:pPr>
      <w:r>
        <w:rPr>
          <w:rFonts w:hint="eastAsia" w:ascii="宋体" w:hAnsi="宋体"/>
          <w:bCs/>
          <w:color w:val="000000"/>
          <w:szCs w:val="21"/>
        </w:rPr>
        <w:t>付款时间：。</w:t>
      </w:r>
    </w:p>
    <w:p>
      <w:pPr>
        <w:tabs>
          <w:tab w:val="left" w:pos="945"/>
        </w:tabs>
        <w:adjustRightInd w:val="0"/>
        <w:snapToGrid w:val="0"/>
        <w:spacing w:line="440" w:lineRule="exact"/>
        <w:ind w:left="945" w:hanging="945" w:hangingChars="450"/>
        <w:rPr>
          <w:rFonts w:ascii="宋体" w:hAnsi="宋体"/>
          <w:bCs/>
          <w:color w:val="000000"/>
          <w:szCs w:val="21"/>
        </w:rPr>
      </w:pPr>
      <w:r>
        <w:rPr>
          <w:rFonts w:hint="eastAsia" w:ascii="宋体" w:hAnsi="宋体"/>
          <w:bCs/>
          <w:color w:val="000000"/>
          <w:szCs w:val="21"/>
        </w:rPr>
        <w:t>第五条   对产品异议的时间和办法</w:t>
      </w:r>
    </w:p>
    <w:p>
      <w:pPr>
        <w:tabs>
          <w:tab w:val="left" w:pos="1255"/>
        </w:tabs>
        <w:spacing w:line="440" w:lineRule="exact"/>
        <w:ind w:left="1258" w:leftChars="429" w:hanging="357" w:hangingChars="170"/>
        <w:rPr>
          <w:rFonts w:ascii="宋体" w:hAnsi="宋体"/>
          <w:bCs/>
          <w:color w:val="000000"/>
          <w:szCs w:val="21"/>
        </w:rPr>
      </w:pPr>
      <w:r>
        <w:rPr>
          <w:rFonts w:hint="eastAsia" w:ascii="宋体" w:hAnsi="宋体"/>
          <w:bCs/>
          <w:color w:val="000000"/>
          <w:szCs w:val="21"/>
        </w:rPr>
        <w:t>1.</w:t>
      </w:r>
      <w:r>
        <w:rPr>
          <w:rFonts w:hint="eastAsia" w:ascii="宋体" w:hAnsi="宋体"/>
          <w:bCs/>
          <w:color w:val="000000"/>
          <w:szCs w:val="21"/>
        </w:rPr>
        <w:tab/>
      </w:r>
      <w:r>
        <w:rPr>
          <w:rFonts w:hint="eastAsia" w:ascii="宋体" w:hAnsi="宋体"/>
          <w:bCs/>
          <w:color w:val="000000"/>
          <w:szCs w:val="21"/>
        </w:rPr>
        <w:t>甲方在验收中，如果发现货物的品种、型号、数量、规格和质量或有关服务不合规定，并在2日内向乙方提出书面异议；甲方怠于通知乙方的，视为货物合乎规定。</w:t>
      </w:r>
    </w:p>
    <w:p>
      <w:pPr>
        <w:tabs>
          <w:tab w:val="left" w:pos="1255"/>
        </w:tabs>
        <w:spacing w:line="440" w:lineRule="exact"/>
        <w:ind w:left="1258" w:leftChars="429" w:hanging="357" w:hangingChars="170"/>
        <w:rPr>
          <w:rFonts w:ascii="宋体" w:hAnsi="宋体"/>
          <w:bCs/>
          <w:color w:val="000000"/>
          <w:szCs w:val="21"/>
        </w:rPr>
      </w:pPr>
      <w:r>
        <w:rPr>
          <w:rFonts w:hint="eastAsia" w:ascii="宋体" w:hAnsi="宋体"/>
          <w:bCs/>
          <w:color w:val="000000"/>
          <w:szCs w:val="21"/>
        </w:rPr>
        <w:t>2. 乙方在接到甲方书面异议后，应在10日历日内负责处理，否则，即视为默认甲方提出的异议和处理意见。</w:t>
      </w:r>
    </w:p>
    <w:p>
      <w:pPr>
        <w:tabs>
          <w:tab w:val="left" w:pos="1004"/>
        </w:tabs>
        <w:spacing w:line="440" w:lineRule="exact"/>
        <w:rPr>
          <w:rFonts w:ascii="宋体" w:hAnsi="宋体"/>
          <w:bCs/>
          <w:color w:val="000000"/>
          <w:szCs w:val="21"/>
        </w:rPr>
      </w:pPr>
      <w:r>
        <w:rPr>
          <w:rFonts w:hint="eastAsia" w:ascii="宋体" w:hAnsi="宋体"/>
          <w:bCs/>
          <w:color w:val="000000"/>
          <w:szCs w:val="21"/>
        </w:rPr>
        <w:t>第六条   乙方的违约责任</w:t>
      </w:r>
    </w:p>
    <w:p>
      <w:pPr>
        <w:tabs>
          <w:tab w:val="left" w:pos="1255"/>
        </w:tabs>
        <w:spacing w:line="440" w:lineRule="exact"/>
        <w:ind w:left="1258" w:leftChars="428" w:hanging="359" w:hangingChars="171"/>
        <w:rPr>
          <w:rFonts w:ascii="宋体" w:hAnsi="宋体"/>
          <w:bCs/>
          <w:color w:val="000000"/>
          <w:szCs w:val="21"/>
        </w:rPr>
      </w:pPr>
      <w:r>
        <w:rPr>
          <w:rFonts w:hint="eastAsia" w:ascii="宋体" w:hAnsi="宋体"/>
          <w:bCs/>
          <w:color w:val="000000"/>
          <w:szCs w:val="21"/>
        </w:rPr>
        <w:t>1.</w:t>
      </w:r>
      <w:r>
        <w:rPr>
          <w:rFonts w:hint="eastAsia" w:ascii="宋体" w:hAnsi="宋体"/>
          <w:bCs/>
          <w:color w:val="000000"/>
          <w:szCs w:val="21"/>
        </w:rPr>
        <w:tab/>
      </w:r>
      <w:r>
        <w:rPr>
          <w:rFonts w:hint="eastAsia" w:ascii="宋体" w:hAnsi="宋体"/>
          <w:bCs/>
          <w:color w:val="000000"/>
          <w:szCs w:val="21"/>
        </w:rPr>
        <w:tab/>
      </w:r>
      <w:r>
        <w:rPr>
          <w:rFonts w:hint="eastAsia" w:ascii="宋体" w:hAnsi="宋体"/>
          <w:bCs/>
          <w:color w:val="000000"/>
          <w:szCs w:val="21"/>
        </w:rPr>
        <w:t>乙方所交设备品种、数量、规格、质量不符合合同规定的，由乙方负责包换或包修，并承担修理、调换或退货而支付的实际费用。</w:t>
      </w:r>
    </w:p>
    <w:p>
      <w:pPr>
        <w:tabs>
          <w:tab w:val="left" w:pos="1255"/>
        </w:tabs>
        <w:spacing w:line="440" w:lineRule="exact"/>
        <w:ind w:left="1258" w:leftChars="428" w:hanging="359" w:hangingChars="171"/>
        <w:rPr>
          <w:rFonts w:ascii="宋体" w:hAnsi="宋体"/>
          <w:bCs/>
          <w:color w:val="000000"/>
          <w:szCs w:val="21"/>
        </w:rPr>
      </w:pPr>
      <w:r>
        <w:rPr>
          <w:rFonts w:hint="eastAsia" w:ascii="宋体" w:hAnsi="宋体"/>
          <w:bCs/>
          <w:color w:val="000000"/>
          <w:szCs w:val="21"/>
        </w:rPr>
        <w:t>2.</w:t>
      </w:r>
      <w:r>
        <w:rPr>
          <w:rFonts w:hint="eastAsia" w:ascii="宋体" w:hAnsi="宋体"/>
          <w:bCs/>
          <w:color w:val="000000"/>
          <w:szCs w:val="21"/>
        </w:rPr>
        <w:tab/>
      </w:r>
      <w:r>
        <w:rPr>
          <w:rFonts w:hint="eastAsia" w:ascii="宋体" w:hAnsi="宋体" w:cs="Tahoma"/>
          <w:iCs/>
          <w:color w:val="000000"/>
          <w:kern w:val="28"/>
          <w:szCs w:val="21"/>
        </w:rPr>
        <w:t>每推迟一天按总价的1%罚款</w:t>
      </w:r>
      <w:r>
        <w:rPr>
          <w:rFonts w:hint="eastAsia" w:ascii="宋体" w:hAnsi="宋体"/>
          <w:bCs/>
          <w:color w:val="000000"/>
          <w:szCs w:val="21"/>
        </w:rPr>
        <w:t>。</w:t>
      </w:r>
    </w:p>
    <w:p>
      <w:pPr>
        <w:tabs>
          <w:tab w:val="left" w:pos="1004"/>
        </w:tabs>
        <w:spacing w:line="440" w:lineRule="exact"/>
        <w:rPr>
          <w:rFonts w:ascii="宋体" w:hAnsi="宋体"/>
          <w:bCs/>
          <w:color w:val="000000"/>
          <w:szCs w:val="21"/>
        </w:rPr>
      </w:pPr>
      <w:r>
        <w:rPr>
          <w:rFonts w:hint="eastAsia" w:ascii="宋体" w:hAnsi="宋体"/>
          <w:bCs/>
          <w:color w:val="000000"/>
          <w:szCs w:val="21"/>
        </w:rPr>
        <w:t>第七条</w:t>
      </w:r>
      <w:r>
        <w:rPr>
          <w:rFonts w:hint="eastAsia" w:ascii="宋体" w:hAnsi="宋体"/>
          <w:bCs/>
          <w:color w:val="000000"/>
          <w:szCs w:val="21"/>
        </w:rPr>
        <w:tab/>
      </w:r>
      <w:r>
        <w:rPr>
          <w:rFonts w:hint="eastAsia" w:ascii="宋体" w:hAnsi="宋体"/>
          <w:bCs/>
          <w:color w:val="000000"/>
          <w:szCs w:val="21"/>
        </w:rPr>
        <w:t>甲方的违约责任</w:t>
      </w:r>
    </w:p>
    <w:p>
      <w:pPr>
        <w:tabs>
          <w:tab w:val="left" w:pos="945"/>
          <w:tab w:val="left" w:pos="1506"/>
        </w:tabs>
        <w:spacing w:line="440" w:lineRule="exact"/>
        <w:rPr>
          <w:rFonts w:ascii="宋体" w:hAnsi="宋体"/>
          <w:bCs/>
          <w:color w:val="000000"/>
          <w:szCs w:val="21"/>
        </w:rPr>
      </w:pPr>
      <w:r>
        <w:rPr>
          <w:rFonts w:hint="eastAsia" w:ascii="宋体" w:hAnsi="宋体"/>
          <w:bCs/>
          <w:color w:val="000000"/>
          <w:szCs w:val="21"/>
        </w:rPr>
        <w:tab/>
      </w:r>
      <w:r>
        <w:rPr>
          <w:rFonts w:hint="eastAsia" w:ascii="宋体" w:hAnsi="宋体"/>
          <w:bCs/>
          <w:color w:val="000000"/>
          <w:szCs w:val="21"/>
        </w:rPr>
        <w:t>1. 甲方逾期付款的，每日应向乙方偿付合同总额的千分之五作为违约金。</w:t>
      </w:r>
    </w:p>
    <w:p>
      <w:pPr>
        <w:tabs>
          <w:tab w:val="left" w:pos="945"/>
          <w:tab w:val="left" w:pos="1506"/>
        </w:tabs>
        <w:spacing w:line="440" w:lineRule="exact"/>
        <w:rPr>
          <w:rFonts w:ascii="宋体" w:hAnsi="宋体"/>
          <w:bCs/>
          <w:color w:val="000000"/>
          <w:szCs w:val="21"/>
        </w:rPr>
      </w:pPr>
      <w:r>
        <w:rPr>
          <w:rFonts w:hint="eastAsia" w:ascii="宋体" w:hAnsi="宋体"/>
          <w:bCs/>
          <w:color w:val="000000"/>
          <w:szCs w:val="21"/>
        </w:rPr>
        <w:tab/>
      </w:r>
      <w:r>
        <w:rPr>
          <w:rFonts w:hint="eastAsia" w:ascii="宋体" w:hAnsi="宋体"/>
          <w:bCs/>
          <w:color w:val="000000"/>
          <w:szCs w:val="21"/>
        </w:rPr>
        <w:t>2. 甲方违反合同规定拒绝接货的，应当承担由此对乙方造成的损失。</w:t>
      </w:r>
    </w:p>
    <w:p>
      <w:pPr>
        <w:tabs>
          <w:tab w:val="left" w:pos="1004"/>
        </w:tabs>
        <w:spacing w:line="440" w:lineRule="exact"/>
        <w:rPr>
          <w:rFonts w:ascii="宋体" w:hAnsi="宋体"/>
          <w:bCs/>
          <w:color w:val="000000"/>
          <w:szCs w:val="21"/>
        </w:rPr>
      </w:pPr>
      <w:r>
        <w:rPr>
          <w:rFonts w:hint="eastAsia" w:ascii="宋体" w:hAnsi="宋体"/>
          <w:bCs/>
          <w:color w:val="000000"/>
          <w:szCs w:val="21"/>
        </w:rPr>
        <w:t>第八条    不可抗力</w:t>
      </w:r>
    </w:p>
    <w:p>
      <w:pPr>
        <w:tabs>
          <w:tab w:val="left" w:pos="1255"/>
        </w:tabs>
        <w:spacing w:line="440" w:lineRule="exact"/>
        <w:ind w:left="1256" w:leftChars="428" w:hanging="357" w:hangingChars="170"/>
        <w:rPr>
          <w:rFonts w:ascii="宋体" w:hAnsi="宋体"/>
          <w:bCs/>
          <w:color w:val="000000"/>
          <w:szCs w:val="21"/>
        </w:rPr>
      </w:pPr>
      <w:r>
        <w:rPr>
          <w:rFonts w:hint="eastAsia" w:ascii="宋体" w:hAnsi="宋体"/>
          <w:bCs/>
          <w:color w:val="000000"/>
          <w:szCs w:val="21"/>
        </w:rPr>
        <w:t>1.</w:t>
      </w:r>
      <w:r>
        <w:rPr>
          <w:rFonts w:hint="eastAsia" w:ascii="宋体" w:hAnsi="宋体"/>
          <w:bCs/>
          <w:color w:val="000000"/>
          <w:szCs w:val="21"/>
        </w:rPr>
        <w:tab/>
      </w:r>
      <w:r>
        <w:rPr>
          <w:rFonts w:hint="eastAsia" w:ascii="宋体" w:hAnsi="宋体"/>
          <w:bCs/>
          <w:color w:val="000000"/>
          <w:szCs w:val="21"/>
        </w:rPr>
        <w:tab/>
      </w:r>
      <w:r>
        <w:rPr>
          <w:rFonts w:hint="eastAsia" w:ascii="宋体" w:hAnsi="宋体"/>
          <w:bCs/>
          <w:color w:val="000000"/>
          <w:szCs w:val="21"/>
        </w:rPr>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szCs w:val="21"/>
        </w:rPr>
        <w:t>14</w:t>
      </w:r>
      <w:r>
        <w:rPr>
          <w:rFonts w:hint="eastAsia" w:ascii="宋体" w:hAnsi="宋体"/>
          <w:bCs/>
          <w:color w:val="000000"/>
          <w:szCs w:val="21"/>
        </w:rPr>
        <w:t>个日历日内将有关当局出具的证明文件用专人递交、特快专递或挂号信寄给对方审阅确认。</w:t>
      </w:r>
    </w:p>
    <w:p>
      <w:pPr>
        <w:tabs>
          <w:tab w:val="left" w:pos="1255"/>
        </w:tabs>
        <w:spacing w:line="440" w:lineRule="exact"/>
        <w:ind w:left="1256" w:leftChars="428" w:hanging="357" w:hangingChars="170"/>
        <w:rPr>
          <w:rFonts w:ascii="宋体" w:hAnsi="宋体"/>
          <w:bCs/>
          <w:color w:val="000000"/>
          <w:szCs w:val="21"/>
        </w:rPr>
      </w:pPr>
      <w:r>
        <w:rPr>
          <w:rFonts w:hint="eastAsia" w:ascii="宋体" w:hAnsi="宋体"/>
          <w:bCs/>
          <w:color w:val="000000"/>
          <w:szCs w:val="21"/>
        </w:rPr>
        <w:t>2.</w:t>
      </w:r>
      <w:r>
        <w:rPr>
          <w:rFonts w:hint="eastAsia" w:ascii="宋体" w:hAnsi="宋体"/>
          <w:bCs/>
          <w:color w:val="000000"/>
          <w:szCs w:val="21"/>
        </w:rPr>
        <w:tab/>
      </w:r>
      <w:r>
        <w:rPr>
          <w:rFonts w:hint="eastAsia" w:ascii="宋体" w:hAnsi="宋体"/>
          <w:bCs/>
          <w:color w:val="000000"/>
          <w:szCs w:val="21"/>
        </w:rPr>
        <w:tab/>
      </w:r>
      <w:r>
        <w:rPr>
          <w:rFonts w:hint="eastAsia" w:ascii="宋体" w:hAnsi="宋体"/>
          <w:bCs/>
          <w:color w:val="000000"/>
          <w:szCs w:val="21"/>
        </w:rPr>
        <w:t>签约双方任一方由于不可抗力事故的影响而不能执行合同时，经确认后，允许延期履行、部分履行或不履行合同，根据情况可部分或全部免予承担违约责任。</w:t>
      </w:r>
    </w:p>
    <w:p>
      <w:pPr>
        <w:tabs>
          <w:tab w:val="left" w:pos="1004"/>
        </w:tabs>
        <w:spacing w:line="440" w:lineRule="exact"/>
        <w:rPr>
          <w:rFonts w:ascii="宋体" w:hAnsi="宋体"/>
          <w:bCs/>
          <w:color w:val="000000"/>
          <w:szCs w:val="21"/>
        </w:rPr>
      </w:pPr>
      <w:r>
        <w:rPr>
          <w:rFonts w:hint="eastAsia" w:ascii="宋体" w:hAnsi="宋体"/>
          <w:bCs/>
          <w:color w:val="000000"/>
          <w:szCs w:val="21"/>
        </w:rPr>
        <w:t>第九条  争议的解决</w:t>
      </w:r>
    </w:p>
    <w:p>
      <w:pPr>
        <w:tabs>
          <w:tab w:val="left" w:pos="1255"/>
        </w:tabs>
        <w:spacing w:line="440" w:lineRule="exact"/>
        <w:ind w:left="1003" w:leftChars="359" w:hanging="249" w:hangingChars="119"/>
        <w:rPr>
          <w:rFonts w:ascii="宋体" w:hAnsi="宋体"/>
          <w:bCs/>
          <w:color w:val="000000"/>
          <w:szCs w:val="21"/>
        </w:rPr>
      </w:pPr>
      <w:r>
        <w:rPr>
          <w:rFonts w:hint="eastAsia" w:ascii="宋体" w:hAnsi="宋体"/>
          <w:bCs/>
          <w:color w:val="000000"/>
          <w:szCs w:val="21"/>
        </w:rPr>
        <w:t>1. 因货物的质量问题发生争议，由法律及有关规章规定的技术单位进行质量鉴定，双方无条件服从该鉴定的结论。</w:t>
      </w:r>
    </w:p>
    <w:p>
      <w:pPr>
        <w:tabs>
          <w:tab w:val="left" w:pos="1255"/>
        </w:tabs>
        <w:spacing w:line="440" w:lineRule="exact"/>
        <w:ind w:left="1003" w:leftChars="359" w:hanging="249" w:hangingChars="119"/>
        <w:rPr>
          <w:rFonts w:ascii="宋体" w:hAnsi="宋体"/>
          <w:color w:val="000000"/>
          <w:szCs w:val="21"/>
        </w:rPr>
      </w:pPr>
      <w:r>
        <w:rPr>
          <w:rFonts w:hint="eastAsia" w:ascii="宋体" w:hAnsi="宋体"/>
          <w:bCs/>
          <w:color w:val="000000"/>
          <w:szCs w:val="21"/>
        </w:rPr>
        <w:t>2.</w:t>
      </w:r>
      <w:r>
        <w:rPr>
          <w:rFonts w:hint="eastAsia" w:ascii="宋体" w:hAnsi="宋体"/>
          <w:bCs/>
          <w:color w:val="000000"/>
          <w:szCs w:val="21"/>
        </w:rPr>
        <w:tab/>
      </w:r>
      <w:r>
        <w:rPr>
          <w:rFonts w:hint="eastAsia" w:ascii="宋体" w:hAnsi="宋体"/>
          <w:color w:val="000000"/>
          <w:szCs w:val="21"/>
        </w:rPr>
        <w:t>合同实施或与合同有关的一切争议应通过双方友好协商解决。如果友好协商不能解决，争议应提交揭阳市仲裁委员会裁决或向揭阳市法院提出诉讼。仲裁费或诉讼费应由败诉方负担。</w:t>
      </w:r>
    </w:p>
    <w:p>
      <w:pPr>
        <w:tabs>
          <w:tab w:val="left" w:pos="1004"/>
        </w:tabs>
        <w:spacing w:line="440" w:lineRule="exact"/>
        <w:rPr>
          <w:rFonts w:ascii="宋体" w:hAnsi="宋体"/>
          <w:bCs/>
          <w:color w:val="000000"/>
          <w:szCs w:val="21"/>
        </w:rPr>
      </w:pPr>
      <w:r>
        <w:rPr>
          <w:rFonts w:hint="eastAsia" w:ascii="宋体" w:hAnsi="宋体"/>
          <w:bCs/>
          <w:color w:val="000000"/>
          <w:szCs w:val="21"/>
        </w:rPr>
        <w:t>第十条  监督和管理</w:t>
      </w:r>
    </w:p>
    <w:p>
      <w:pPr>
        <w:tabs>
          <w:tab w:val="left" w:pos="1255"/>
        </w:tabs>
        <w:spacing w:line="440" w:lineRule="exact"/>
        <w:ind w:left="1001" w:leftChars="358" w:hanging="249" w:hangingChars="119"/>
        <w:rPr>
          <w:rFonts w:ascii="宋体" w:hAnsi="宋体"/>
          <w:bCs/>
          <w:color w:val="000000"/>
          <w:szCs w:val="21"/>
        </w:rPr>
      </w:pPr>
      <w:r>
        <w:rPr>
          <w:rFonts w:hint="eastAsia" w:ascii="宋体" w:hAnsi="宋体"/>
          <w:bCs/>
          <w:color w:val="000000"/>
          <w:szCs w:val="21"/>
        </w:rPr>
        <w:t>1.</w:t>
      </w:r>
      <w:r>
        <w:rPr>
          <w:rFonts w:hint="eastAsia" w:ascii="宋体" w:hAnsi="宋体"/>
          <w:bCs/>
          <w:color w:val="000000"/>
          <w:szCs w:val="21"/>
        </w:rPr>
        <w:tab/>
      </w:r>
      <w:r>
        <w:rPr>
          <w:rFonts w:hint="eastAsia" w:ascii="宋体" w:hAnsi="宋体"/>
          <w:bCs/>
          <w:color w:val="000000"/>
          <w:szCs w:val="21"/>
        </w:rPr>
        <w:t>本项目合同订立后，应提供一式两份至</w:t>
      </w:r>
      <w:r>
        <w:rPr>
          <w:rFonts w:hint="eastAsia" w:ascii="宋体" w:hAnsi="宋体"/>
          <w:bCs/>
          <w:color w:val="000000"/>
          <w:szCs w:val="21"/>
          <w:u w:val="single"/>
        </w:rPr>
        <w:t>广东业信采购招标有限公司、当地政府采购管理办公室</w:t>
      </w:r>
      <w:r>
        <w:rPr>
          <w:rFonts w:hint="eastAsia" w:ascii="宋体" w:hAnsi="宋体"/>
          <w:bCs/>
          <w:color w:val="000000"/>
          <w:szCs w:val="21"/>
        </w:rPr>
        <w:t>备案；双方经协商一致需变更合同实质性条款或订立补充合同的，应先行征得</w:t>
      </w:r>
      <w:r>
        <w:rPr>
          <w:rFonts w:hint="eastAsia" w:ascii="宋体" w:hAnsi="宋体"/>
          <w:bCs/>
          <w:color w:val="000000"/>
          <w:szCs w:val="21"/>
          <w:u w:val="single"/>
        </w:rPr>
        <w:t>当地政府采购管理办公室</w:t>
      </w:r>
      <w:r>
        <w:rPr>
          <w:rFonts w:hint="eastAsia" w:ascii="宋体" w:hAnsi="宋体"/>
          <w:bCs/>
          <w:color w:val="000000"/>
          <w:szCs w:val="21"/>
        </w:rPr>
        <w:t>同意，并送</w:t>
      </w:r>
      <w:r>
        <w:rPr>
          <w:rFonts w:hint="eastAsia" w:ascii="宋体" w:hAnsi="宋体"/>
          <w:bCs/>
          <w:color w:val="000000"/>
          <w:szCs w:val="21"/>
          <w:u w:val="single"/>
        </w:rPr>
        <w:t>广东业信采购招标有限公司</w:t>
      </w:r>
      <w:r>
        <w:rPr>
          <w:rFonts w:hint="eastAsia" w:ascii="宋体" w:hAnsi="宋体"/>
          <w:bCs/>
          <w:color w:val="000000"/>
          <w:szCs w:val="21"/>
        </w:rPr>
        <w:t>存档。</w:t>
      </w:r>
    </w:p>
    <w:p>
      <w:pPr>
        <w:tabs>
          <w:tab w:val="left" w:pos="1255"/>
        </w:tabs>
        <w:spacing w:line="440" w:lineRule="exact"/>
        <w:ind w:left="1001" w:leftChars="358" w:hanging="249" w:hangingChars="119"/>
        <w:rPr>
          <w:rFonts w:ascii="宋体" w:hAnsi="宋体"/>
          <w:bCs/>
          <w:color w:val="000000"/>
          <w:szCs w:val="21"/>
        </w:rPr>
      </w:pPr>
      <w:r>
        <w:rPr>
          <w:rFonts w:hint="eastAsia" w:ascii="宋体" w:hAnsi="宋体"/>
          <w:bCs/>
          <w:color w:val="000000"/>
          <w:szCs w:val="21"/>
        </w:rPr>
        <w:t>2.</w:t>
      </w:r>
      <w:r>
        <w:rPr>
          <w:rFonts w:hint="eastAsia" w:ascii="宋体" w:hAnsi="宋体"/>
          <w:bCs/>
          <w:color w:val="000000"/>
          <w:szCs w:val="21"/>
        </w:rPr>
        <w:tab/>
      </w:r>
      <w:r>
        <w:rPr>
          <w:rFonts w:hint="eastAsia" w:ascii="宋体" w:hAnsi="宋体"/>
          <w:bCs/>
          <w:color w:val="000000"/>
          <w:szCs w:val="21"/>
        </w:rPr>
        <w:t>甲乙双方均应自觉配合</w:t>
      </w:r>
      <w:r>
        <w:rPr>
          <w:rFonts w:hint="eastAsia" w:ascii="宋体" w:hAnsi="宋体"/>
          <w:bCs/>
          <w:color w:val="000000"/>
          <w:szCs w:val="21"/>
          <w:u w:val="single"/>
        </w:rPr>
        <w:t>监督管理部门</w:t>
      </w:r>
      <w:r>
        <w:rPr>
          <w:rFonts w:hint="eastAsia" w:ascii="宋体" w:hAnsi="宋体"/>
          <w:bCs/>
          <w:color w:val="000000"/>
          <w:szCs w:val="21"/>
        </w:rPr>
        <w:t>对合同履行情况的监督检查，如实反映情况，提供有关资料。</w:t>
      </w:r>
    </w:p>
    <w:p>
      <w:pPr>
        <w:tabs>
          <w:tab w:val="left" w:pos="1004"/>
        </w:tabs>
        <w:spacing w:line="440" w:lineRule="exact"/>
        <w:rPr>
          <w:rFonts w:ascii="宋体" w:hAnsi="宋体"/>
          <w:bCs/>
          <w:color w:val="000000"/>
          <w:szCs w:val="21"/>
        </w:rPr>
      </w:pPr>
      <w:r>
        <w:rPr>
          <w:rFonts w:hint="eastAsia" w:ascii="宋体" w:hAnsi="宋体"/>
          <w:bCs/>
          <w:color w:val="000000"/>
          <w:szCs w:val="21"/>
        </w:rPr>
        <w:t>第十一条  无效合同</w:t>
      </w:r>
    </w:p>
    <w:p>
      <w:pPr>
        <w:tabs>
          <w:tab w:val="left" w:pos="1004"/>
        </w:tabs>
        <w:spacing w:line="440" w:lineRule="exact"/>
        <w:ind w:left="752" w:leftChars="358"/>
        <w:rPr>
          <w:rFonts w:ascii="宋体" w:hAnsi="宋体"/>
          <w:bCs/>
          <w:color w:val="000000"/>
          <w:szCs w:val="21"/>
        </w:rPr>
      </w:pPr>
    </w:p>
    <w:p>
      <w:pPr>
        <w:tabs>
          <w:tab w:val="left" w:pos="1004"/>
        </w:tabs>
        <w:spacing w:line="440" w:lineRule="exact"/>
        <w:ind w:left="752" w:leftChars="358"/>
        <w:rPr>
          <w:rFonts w:ascii="宋体" w:hAnsi="宋体"/>
          <w:bCs/>
          <w:color w:val="000000"/>
          <w:szCs w:val="21"/>
        </w:rPr>
      </w:pPr>
      <w:r>
        <w:rPr>
          <w:rFonts w:hint="eastAsia" w:ascii="宋体" w:hAnsi="宋体"/>
          <w:bCs/>
          <w:color w:val="000000"/>
          <w:szCs w:val="21"/>
        </w:rPr>
        <w:t>甲乙双方如因违反国家法律、法规和有关政府采购规定，宣告合同无效的，责任由过错方承担。</w:t>
      </w:r>
    </w:p>
    <w:p>
      <w:pPr>
        <w:tabs>
          <w:tab w:val="left" w:pos="1004"/>
        </w:tabs>
        <w:spacing w:line="440" w:lineRule="exact"/>
        <w:rPr>
          <w:rFonts w:ascii="宋体" w:hAnsi="宋体"/>
          <w:bCs/>
          <w:color w:val="000000"/>
          <w:szCs w:val="21"/>
        </w:rPr>
      </w:pPr>
      <w:r>
        <w:rPr>
          <w:rFonts w:hint="eastAsia" w:ascii="宋体" w:hAnsi="宋体"/>
          <w:bCs/>
          <w:color w:val="000000"/>
          <w:szCs w:val="21"/>
        </w:rPr>
        <w:t>第十二条  附则</w:t>
      </w:r>
    </w:p>
    <w:p>
      <w:pPr>
        <w:spacing w:line="440" w:lineRule="exact"/>
        <w:ind w:left="752" w:leftChars="358"/>
        <w:rPr>
          <w:rFonts w:ascii="宋体" w:hAnsi="宋体"/>
          <w:bCs/>
          <w:color w:val="000000"/>
          <w:szCs w:val="21"/>
        </w:rPr>
      </w:pPr>
      <w:r>
        <w:rPr>
          <w:rFonts w:hint="eastAsia" w:ascii="宋体" w:hAnsi="宋体"/>
          <w:bCs/>
          <w:color w:val="000000"/>
          <w:szCs w:val="21"/>
        </w:rPr>
        <w:t>本合同一式四份，甲乙双方各执二份，一份送</w:t>
      </w:r>
      <w:r>
        <w:rPr>
          <w:rFonts w:hint="eastAsia" w:ascii="宋体" w:hAnsi="宋体"/>
          <w:bCs/>
          <w:color w:val="000000"/>
          <w:szCs w:val="21"/>
          <w:u w:val="single"/>
        </w:rPr>
        <w:t>广东业信采购招标有限公司</w:t>
      </w:r>
      <w:r>
        <w:rPr>
          <w:rFonts w:hint="eastAsia" w:ascii="宋体" w:hAnsi="宋体"/>
          <w:bCs/>
          <w:color w:val="000000"/>
          <w:szCs w:val="21"/>
        </w:rPr>
        <w:t>存档，一份送</w:t>
      </w:r>
      <w:r>
        <w:rPr>
          <w:rFonts w:hint="eastAsia" w:ascii="宋体" w:hAnsi="宋体"/>
          <w:bCs/>
          <w:color w:val="000000"/>
          <w:szCs w:val="21"/>
          <w:u w:val="single"/>
        </w:rPr>
        <w:t>当地政府采购管理办公室</w:t>
      </w:r>
      <w:r>
        <w:rPr>
          <w:rFonts w:hint="eastAsia" w:ascii="宋体" w:hAnsi="宋体"/>
          <w:bCs/>
          <w:color w:val="000000"/>
          <w:szCs w:val="21"/>
        </w:rPr>
        <w:t>备案。</w:t>
      </w:r>
    </w:p>
    <w:p>
      <w:pPr>
        <w:tabs>
          <w:tab w:val="left" w:pos="1004"/>
          <w:tab w:val="left" w:pos="4267"/>
        </w:tabs>
        <w:spacing w:line="440" w:lineRule="exact"/>
        <w:rPr>
          <w:rFonts w:ascii="宋体" w:hAnsi="宋体"/>
          <w:bCs/>
          <w:color w:val="000000"/>
          <w:szCs w:val="21"/>
        </w:rPr>
      </w:pPr>
    </w:p>
    <w:p>
      <w:pPr>
        <w:tabs>
          <w:tab w:val="left" w:pos="1004"/>
          <w:tab w:val="left" w:pos="4267"/>
        </w:tabs>
        <w:spacing w:line="440" w:lineRule="exact"/>
        <w:rPr>
          <w:rFonts w:ascii="宋体" w:hAnsi="宋体"/>
          <w:bCs/>
          <w:color w:val="000000"/>
          <w:szCs w:val="21"/>
        </w:rPr>
      </w:pPr>
      <w:r>
        <w:rPr>
          <w:rFonts w:hint="eastAsia" w:ascii="宋体" w:hAnsi="宋体"/>
          <w:bCs/>
          <w:color w:val="000000"/>
          <w:szCs w:val="21"/>
        </w:rPr>
        <w:t xml:space="preserve">甲方：  </w:t>
      </w:r>
      <w:r>
        <w:rPr>
          <w:rFonts w:hint="eastAsia" w:ascii="宋体" w:hAnsi="宋体"/>
          <w:bCs/>
          <w:color w:val="000000"/>
          <w:szCs w:val="21"/>
        </w:rPr>
        <w:tab/>
      </w:r>
      <w:r>
        <w:rPr>
          <w:rFonts w:hint="eastAsia" w:ascii="宋体" w:hAnsi="宋体"/>
          <w:bCs/>
          <w:color w:val="000000"/>
          <w:szCs w:val="21"/>
        </w:rPr>
        <w:t>乙方：</w:t>
      </w:r>
    </w:p>
    <w:p>
      <w:pPr>
        <w:tabs>
          <w:tab w:val="left" w:pos="1004"/>
          <w:tab w:val="left" w:pos="4267"/>
        </w:tabs>
        <w:spacing w:line="440" w:lineRule="exact"/>
        <w:rPr>
          <w:rFonts w:ascii="宋体" w:hAnsi="宋体"/>
          <w:bCs/>
          <w:color w:val="000000"/>
          <w:szCs w:val="21"/>
        </w:rPr>
      </w:pPr>
      <w:r>
        <w:rPr>
          <w:rFonts w:hint="eastAsia" w:ascii="宋体" w:hAnsi="宋体"/>
          <w:bCs/>
          <w:color w:val="000000"/>
          <w:szCs w:val="21"/>
        </w:rPr>
        <w:t>法定代表人：</w:t>
      </w:r>
      <w:r>
        <w:rPr>
          <w:rFonts w:hint="eastAsia" w:ascii="宋体" w:hAnsi="宋体"/>
          <w:bCs/>
          <w:color w:val="000000"/>
          <w:szCs w:val="21"/>
        </w:rPr>
        <w:tab/>
      </w:r>
      <w:r>
        <w:rPr>
          <w:rFonts w:hint="eastAsia" w:ascii="宋体" w:hAnsi="宋体"/>
          <w:bCs/>
          <w:color w:val="000000"/>
          <w:szCs w:val="21"/>
        </w:rPr>
        <w:t>法定代表人：</w:t>
      </w:r>
    </w:p>
    <w:p>
      <w:pPr>
        <w:tabs>
          <w:tab w:val="left" w:pos="1004"/>
          <w:tab w:val="left" w:pos="4267"/>
        </w:tabs>
        <w:spacing w:line="440" w:lineRule="exact"/>
        <w:rPr>
          <w:rFonts w:ascii="宋体" w:hAnsi="宋体"/>
          <w:bCs/>
          <w:color w:val="000000"/>
          <w:szCs w:val="21"/>
        </w:rPr>
      </w:pPr>
      <w:r>
        <w:rPr>
          <w:rFonts w:hint="eastAsia" w:ascii="宋体" w:hAnsi="宋体"/>
          <w:bCs/>
          <w:color w:val="000000"/>
          <w:szCs w:val="21"/>
        </w:rPr>
        <w:t>委托代理人：</w:t>
      </w:r>
      <w:r>
        <w:rPr>
          <w:rFonts w:hint="eastAsia" w:ascii="宋体" w:hAnsi="宋体"/>
          <w:bCs/>
          <w:color w:val="000000"/>
          <w:szCs w:val="21"/>
        </w:rPr>
        <w:tab/>
      </w:r>
      <w:r>
        <w:rPr>
          <w:rFonts w:hint="eastAsia" w:ascii="宋体" w:hAnsi="宋体"/>
          <w:bCs/>
          <w:color w:val="000000"/>
          <w:szCs w:val="21"/>
        </w:rPr>
        <w:t>委托代理人：</w:t>
      </w:r>
    </w:p>
    <w:p>
      <w:pPr>
        <w:tabs>
          <w:tab w:val="left" w:pos="1004"/>
          <w:tab w:val="left" w:pos="4267"/>
        </w:tabs>
        <w:spacing w:line="440" w:lineRule="exact"/>
        <w:rPr>
          <w:rFonts w:ascii="宋体" w:hAnsi="宋体"/>
          <w:bCs/>
          <w:color w:val="000000"/>
          <w:szCs w:val="21"/>
        </w:rPr>
      </w:pPr>
      <w:r>
        <w:rPr>
          <w:rFonts w:hint="eastAsia" w:ascii="宋体" w:hAnsi="宋体"/>
          <w:bCs/>
          <w:color w:val="000000"/>
          <w:szCs w:val="21"/>
        </w:rPr>
        <w:t>地址：</w:t>
      </w:r>
      <w:r>
        <w:rPr>
          <w:rFonts w:hint="eastAsia" w:ascii="宋体" w:hAnsi="宋体"/>
          <w:bCs/>
          <w:color w:val="000000"/>
          <w:szCs w:val="21"/>
        </w:rPr>
        <w:tab/>
      </w:r>
      <w:r>
        <w:rPr>
          <w:rFonts w:hint="eastAsia" w:ascii="宋体" w:hAnsi="宋体"/>
          <w:bCs/>
          <w:color w:val="000000"/>
          <w:szCs w:val="21"/>
        </w:rPr>
        <w:t>地址：</w:t>
      </w:r>
    </w:p>
    <w:p>
      <w:pPr>
        <w:tabs>
          <w:tab w:val="left" w:pos="1004"/>
          <w:tab w:val="left" w:pos="4267"/>
        </w:tabs>
        <w:spacing w:line="440" w:lineRule="exact"/>
        <w:rPr>
          <w:rFonts w:ascii="宋体" w:hAnsi="宋体"/>
          <w:bCs/>
          <w:color w:val="000000"/>
          <w:szCs w:val="21"/>
        </w:rPr>
      </w:pPr>
      <w:r>
        <w:rPr>
          <w:rFonts w:hint="eastAsia" w:ascii="宋体" w:hAnsi="宋体"/>
          <w:bCs/>
          <w:color w:val="000000"/>
          <w:szCs w:val="21"/>
        </w:rPr>
        <w:t>开户银行：</w:t>
      </w:r>
      <w:r>
        <w:rPr>
          <w:rFonts w:hint="eastAsia" w:ascii="宋体" w:hAnsi="宋体"/>
          <w:bCs/>
          <w:color w:val="000000"/>
          <w:szCs w:val="21"/>
        </w:rPr>
        <w:tab/>
      </w:r>
      <w:r>
        <w:rPr>
          <w:rFonts w:hint="eastAsia" w:ascii="宋体" w:hAnsi="宋体"/>
          <w:bCs/>
          <w:color w:val="000000"/>
          <w:szCs w:val="21"/>
        </w:rPr>
        <w:t>开户银行：</w:t>
      </w:r>
    </w:p>
    <w:p>
      <w:pPr>
        <w:tabs>
          <w:tab w:val="left" w:pos="1004"/>
          <w:tab w:val="left" w:pos="4267"/>
        </w:tabs>
        <w:spacing w:line="440" w:lineRule="exact"/>
        <w:rPr>
          <w:rFonts w:ascii="宋体" w:hAnsi="宋体"/>
          <w:bCs/>
          <w:color w:val="000000"/>
          <w:szCs w:val="21"/>
        </w:rPr>
      </w:pPr>
      <w:r>
        <w:rPr>
          <w:rFonts w:hint="eastAsia" w:ascii="宋体" w:hAnsi="宋体"/>
          <w:bCs/>
          <w:color w:val="000000"/>
          <w:szCs w:val="21"/>
        </w:rPr>
        <w:t>帐号：</w:t>
      </w:r>
      <w:r>
        <w:rPr>
          <w:rFonts w:hint="eastAsia" w:ascii="宋体" w:hAnsi="宋体"/>
          <w:bCs/>
          <w:color w:val="000000"/>
          <w:szCs w:val="21"/>
        </w:rPr>
        <w:tab/>
      </w:r>
      <w:r>
        <w:rPr>
          <w:rFonts w:hint="eastAsia" w:ascii="宋体" w:hAnsi="宋体"/>
          <w:bCs/>
          <w:color w:val="000000"/>
          <w:szCs w:val="21"/>
        </w:rPr>
        <w:t>帐号</w:t>
      </w:r>
    </w:p>
    <w:p>
      <w:pPr>
        <w:tabs>
          <w:tab w:val="left" w:pos="1004"/>
          <w:tab w:val="left" w:pos="4267"/>
        </w:tabs>
        <w:spacing w:line="440" w:lineRule="exact"/>
        <w:rPr>
          <w:rFonts w:ascii="宋体" w:hAnsi="宋体"/>
          <w:bCs/>
          <w:color w:val="000000"/>
          <w:szCs w:val="21"/>
        </w:rPr>
      </w:pPr>
      <w:r>
        <w:rPr>
          <w:rFonts w:hint="eastAsia" w:ascii="宋体" w:hAnsi="宋体"/>
          <w:bCs/>
          <w:color w:val="000000"/>
          <w:szCs w:val="21"/>
        </w:rPr>
        <w:t>电话：</w:t>
      </w:r>
      <w:r>
        <w:rPr>
          <w:rFonts w:hint="eastAsia" w:ascii="宋体" w:hAnsi="宋体"/>
          <w:bCs/>
          <w:color w:val="000000"/>
          <w:szCs w:val="21"/>
        </w:rPr>
        <w:tab/>
      </w:r>
      <w:r>
        <w:rPr>
          <w:rFonts w:hint="eastAsia" w:ascii="宋体" w:hAnsi="宋体"/>
          <w:bCs/>
          <w:color w:val="000000"/>
          <w:szCs w:val="21"/>
        </w:rPr>
        <w:t>电话：</w:t>
      </w:r>
    </w:p>
    <w:p>
      <w:pPr>
        <w:tabs>
          <w:tab w:val="left" w:pos="1004"/>
        </w:tabs>
        <w:spacing w:line="440" w:lineRule="exact"/>
        <w:ind w:firstLine="735" w:firstLineChars="350"/>
        <w:rPr>
          <w:rFonts w:ascii="宋体" w:hAnsi="宋体"/>
          <w:bCs/>
          <w:color w:val="000000"/>
          <w:szCs w:val="21"/>
        </w:rPr>
      </w:pPr>
      <w:r>
        <w:rPr>
          <w:rFonts w:hint="eastAsia" w:ascii="宋体" w:hAnsi="宋体"/>
          <w:bCs/>
          <w:color w:val="000000"/>
          <w:szCs w:val="21"/>
        </w:rPr>
        <w:t>年    月   日                              年    月   日</w:t>
      </w:r>
    </w:p>
    <w:p>
      <w:pPr>
        <w:tabs>
          <w:tab w:val="left" w:pos="1004"/>
        </w:tabs>
        <w:spacing w:line="440" w:lineRule="exact"/>
        <w:rPr>
          <w:rFonts w:ascii="宋体" w:hAnsi="宋体"/>
          <w:bCs/>
          <w:color w:val="000000"/>
          <w:szCs w:val="21"/>
        </w:rPr>
      </w:pPr>
    </w:p>
    <w:p>
      <w:pPr>
        <w:tabs>
          <w:tab w:val="left" w:pos="1004"/>
        </w:tabs>
        <w:spacing w:line="440" w:lineRule="exact"/>
        <w:rPr>
          <w:rFonts w:ascii="宋体" w:hAnsi="宋体"/>
          <w:bCs/>
          <w:color w:val="000000"/>
          <w:szCs w:val="21"/>
        </w:rPr>
      </w:pPr>
      <w:r>
        <w:rPr>
          <w:rFonts w:hint="eastAsia" w:ascii="宋体" w:hAnsi="宋体"/>
          <w:bCs/>
          <w:color w:val="000000"/>
          <w:szCs w:val="21"/>
        </w:rPr>
        <w:t>附件1、《货物清单》</w:t>
      </w:r>
    </w:p>
    <w:p>
      <w:pPr>
        <w:tabs>
          <w:tab w:val="left" w:pos="1004"/>
        </w:tabs>
        <w:spacing w:line="440" w:lineRule="exact"/>
        <w:ind w:firstLine="310" w:firstLineChars="147"/>
        <w:rPr>
          <w:color w:val="000000"/>
        </w:rPr>
      </w:pPr>
      <w:r>
        <w:rPr>
          <w:rFonts w:hint="eastAsia" w:ascii="宋体" w:hAnsi="宋体"/>
          <w:b/>
          <w:bCs/>
          <w:color w:val="000000"/>
          <w:szCs w:val="21"/>
        </w:rPr>
        <w:t>本合同样本仅供参考，具体条款内容由采购人和成交单位协商确定，但不得改变询价文件、报价文件、成交通知书等实质性内容。</w:t>
      </w:r>
    </w:p>
    <w:p>
      <w:pPr>
        <w:spacing w:line="480" w:lineRule="exact"/>
        <w:ind w:firstLine="3990" w:firstLineChars="1900"/>
        <w:jc w:val="left"/>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rPr>
          <w:color w:val="000000"/>
        </w:rPr>
      </w:pPr>
    </w:p>
    <w:p>
      <w:pPr>
        <w:pStyle w:val="2"/>
        <w:numPr>
          <w:ilvl w:val="0"/>
          <w:numId w:val="0"/>
        </w:numPr>
        <w:autoSpaceDE w:val="0"/>
        <w:autoSpaceDN w:val="0"/>
        <w:adjustRightInd w:val="0"/>
        <w:snapToGrid w:val="0"/>
        <w:spacing w:beforeLines="100" w:after="0" w:line="480" w:lineRule="auto"/>
        <w:jc w:val="center"/>
        <w:textAlignment w:val="baseline"/>
        <w:rPr>
          <w:rFonts w:ascii="宋体" w:hAnsi="宋体"/>
          <w:color w:val="000000"/>
          <w:sz w:val="21"/>
          <w:szCs w:val="21"/>
        </w:rPr>
      </w:pPr>
      <w:bookmarkStart w:id="316" w:name="_Toc19827"/>
      <w:bookmarkStart w:id="317" w:name="_Toc500861025"/>
      <w:bookmarkStart w:id="318" w:name="_Toc329242721"/>
      <w:bookmarkStart w:id="319" w:name="_Toc357151189"/>
      <w:bookmarkStart w:id="320" w:name="_Toc351986198"/>
      <w:bookmarkStart w:id="321" w:name="_Toc351990159"/>
      <w:bookmarkStart w:id="322" w:name="_Toc351985913"/>
      <w:bookmarkStart w:id="323" w:name="_Toc351986018"/>
      <w:bookmarkStart w:id="324" w:name="_Toc383439865"/>
      <w:bookmarkStart w:id="325" w:name="_Toc351988723"/>
      <w:bookmarkStart w:id="326" w:name="_Toc351987978"/>
      <w:bookmarkStart w:id="327" w:name="_Toc351987782"/>
      <w:bookmarkStart w:id="328" w:name="_Toc369180060"/>
      <w:bookmarkStart w:id="329" w:name="_Toc491658678"/>
      <w:bookmarkStart w:id="330" w:name="_Toc353522406"/>
      <w:r>
        <w:rPr>
          <w:rFonts w:hint="eastAsia" w:ascii="宋体" w:hAnsi="宋体"/>
          <w:color w:val="000000"/>
          <w:sz w:val="21"/>
          <w:szCs w:val="21"/>
        </w:rPr>
        <w:t>第五部分</w:t>
      </w:r>
      <w:bookmarkStart w:id="331" w:name="_Hlt97188172"/>
      <w:bookmarkEnd w:id="331"/>
      <w:r>
        <w:rPr>
          <w:rFonts w:hint="eastAsia" w:ascii="宋体" w:hAnsi="宋体"/>
          <w:color w:val="000000"/>
          <w:sz w:val="21"/>
          <w:szCs w:val="21"/>
        </w:rPr>
        <w:t>报价文件格式</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Start w:id="332" w:name="_Hlt21938933"/>
      <w:bookmarkEnd w:id="332"/>
    </w:p>
    <w:p>
      <w:pPr>
        <w:tabs>
          <w:tab w:val="left" w:pos="1004"/>
          <w:tab w:val="left" w:pos="4267"/>
        </w:tabs>
        <w:spacing w:line="400" w:lineRule="exact"/>
        <w:rPr>
          <w:rFonts w:ascii="宋体" w:hAnsi="宋体"/>
          <w:bCs/>
          <w:color w:val="000000"/>
          <w:szCs w:val="21"/>
        </w:rPr>
      </w:pPr>
    </w:p>
    <w:p>
      <w:pPr>
        <w:pStyle w:val="4"/>
        <w:spacing w:line="360" w:lineRule="auto"/>
        <w:rPr>
          <w:rFonts w:hAnsi="宋体"/>
          <w:bCs/>
          <w:color w:val="000000"/>
          <w:szCs w:val="24"/>
        </w:rPr>
      </w:pPr>
      <w:r>
        <w:rPr>
          <w:rFonts w:hint="eastAsia" w:hAnsi="宋体"/>
          <w:bCs/>
          <w:color w:val="000000"/>
          <w:szCs w:val="24"/>
        </w:rPr>
        <w:t>报价内容应当编有章节、目录、页码，按页码排序并装订成册；一切未装订成册的报价文件在评标过程中若出现缺页、漏页等现象可能影响供应商评审结果的，后果将由供应商本人负责。</w:t>
      </w:r>
    </w:p>
    <w:p>
      <w:pPr>
        <w:pStyle w:val="4"/>
        <w:spacing w:line="360" w:lineRule="auto"/>
        <w:rPr>
          <w:rFonts w:hAnsi="宋体"/>
          <w:b/>
          <w:color w:val="000000"/>
          <w:szCs w:val="21"/>
        </w:rPr>
      </w:pPr>
      <w:r>
        <w:rPr>
          <w:rFonts w:hint="eastAsia" w:hAnsi="宋体"/>
          <w:bCs/>
          <w:color w:val="000000"/>
          <w:szCs w:val="24"/>
        </w:rPr>
        <w:t>文件的封面格式由供应商自拟，并应注明“报价文件、项目编号、项目名称、供应商名称及地址、法定代表人（负责人）或授权代理人、联系电话、传真、邮编，并加盖供应商公章。如：</w:t>
      </w:r>
    </w:p>
    <w:p>
      <w:pPr>
        <w:pStyle w:val="4"/>
        <w:rPr>
          <w:rFonts w:hAnsi="宋体"/>
          <w:b/>
          <w:bCs/>
          <w:color w:val="000000"/>
          <w:szCs w:val="24"/>
        </w:rPr>
      </w:pPr>
    </w:p>
    <w:p>
      <w:pPr>
        <w:pStyle w:val="4"/>
        <w:rPr>
          <w:rFonts w:hAnsi="宋体"/>
          <w:b/>
          <w:bCs/>
          <w:color w:val="000000"/>
          <w:szCs w:val="24"/>
        </w:rPr>
      </w:pPr>
    </w:p>
    <w:p>
      <w:pPr>
        <w:pStyle w:val="4"/>
        <w:rPr>
          <w:rFonts w:hAnsi="宋体"/>
          <w:b/>
          <w:bCs/>
          <w:color w:val="000000"/>
          <w:szCs w:val="24"/>
        </w:rPr>
      </w:pPr>
    </w:p>
    <w:p>
      <w:pPr>
        <w:pStyle w:val="4"/>
        <w:rPr>
          <w:rFonts w:hAnsi="宋体"/>
          <w:b/>
          <w:bCs/>
          <w:color w:val="000000"/>
          <w:szCs w:val="24"/>
        </w:rPr>
      </w:pPr>
    </w:p>
    <w:p>
      <w:pPr>
        <w:pStyle w:val="4"/>
        <w:jc w:val="center"/>
        <w:rPr>
          <w:rFonts w:ascii="宋体" w:hAnsi="宋体"/>
          <w:b/>
          <w:bCs/>
          <w:color w:val="000000"/>
          <w:szCs w:val="21"/>
        </w:rPr>
      </w:pPr>
    </w:p>
    <w:p>
      <w:pPr>
        <w:jc w:val="center"/>
        <w:rPr>
          <w:rFonts w:ascii="宋体" w:hAnsi="宋体"/>
          <w:b/>
          <w:color w:val="000000"/>
          <w:kern w:val="44"/>
          <w:szCs w:val="21"/>
        </w:rPr>
      </w:pPr>
      <w:bookmarkStart w:id="333" w:name="_Toc369183620"/>
      <w:r>
        <w:rPr>
          <w:rFonts w:hint="eastAsia" w:ascii="宋体" w:hAnsi="宋体"/>
          <w:b/>
          <w:color w:val="000000"/>
          <w:kern w:val="44"/>
          <w:szCs w:val="21"/>
        </w:rPr>
        <w:t>封面格式</w:t>
      </w:r>
      <w:bookmarkEnd w:id="333"/>
    </w:p>
    <w:p>
      <w:pPr>
        <w:rPr>
          <w:color w:val="000000"/>
        </w:rPr>
      </w:pPr>
    </w:p>
    <w:p>
      <w:pPr>
        <w:pStyle w:val="4"/>
        <w:spacing w:line="440" w:lineRule="exact"/>
        <w:jc w:val="center"/>
        <w:rPr>
          <w:rFonts w:hAnsi="宋体"/>
          <w:bCs/>
          <w:color w:val="000000"/>
          <w:szCs w:val="24"/>
        </w:rPr>
      </w:pPr>
      <w:r>
        <w:rPr>
          <w:rFonts w:hint="eastAsia" w:hAnsi="宋体"/>
          <w:bCs/>
          <w:color w:val="000000"/>
          <w:szCs w:val="24"/>
        </w:rPr>
        <w:t>报价文件（□正本、□副本）</w:t>
      </w:r>
    </w:p>
    <w:p>
      <w:pPr>
        <w:pStyle w:val="4"/>
        <w:spacing w:line="440" w:lineRule="exact"/>
        <w:rPr>
          <w:rFonts w:hAnsi="宋体"/>
          <w:bCs/>
          <w:color w:val="000000"/>
          <w:szCs w:val="24"/>
        </w:rPr>
      </w:pPr>
      <w:r>
        <w:rPr>
          <w:rFonts w:hint="eastAsia" w:hAnsi="宋体"/>
          <w:bCs/>
          <w:color w:val="000000"/>
          <w:szCs w:val="24"/>
        </w:rPr>
        <w:t>项目编号：</w:t>
      </w:r>
      <w:r>
        <w:rPr>
          <w:rFonts w:hint="eastAsia" w:hAnsi="宋体"/>
          <w:b/>
          <w:bCs/>
          <w:color w:val="000000"/>
          <w:szCs w:val="24"/>
          <w:u w:val="single"/>
        </w:rPr>
        <w:t>YXCG-JY20200310</w:t>
      </w:r>
    </w:p>
    <w:p>
      <w:pPr>
        <w:pStyle w:val="4"/>
        <w:spacing w:line="440" w:lineRule="exact"/>
        <w:rPr>
          <w:rFonts w:hAnsi="宋体"/>
          <w:bCs/>
          <w:color w:val="000000"/>
          <w:szCs w:val="24"/>
          <w:u w:val="single"/>
        </w:rPr>
      </w:pPr>
      <w:r>
        <w:rPr>
          <w:rFonts w:hint="eastAsia" w:hAnsi="宋体"/>
          <w:bCs/>
          <w:color w:val="000000"/>
          <w:szCs w:val="24"/>
        </w:rPr>
        <w:t>项目名称：</w:t>
      </w:r>
      <w:r>
        <w:rPr>
          <w:rFonts w:hint="eastAsia" w:hAnsi="宋体"/>
          <w:b/>
          <w:bCs/>
          <w:color w:val="000000"/>
          <w:szCs w:val="24"/>
          <w:u w:val="single"/>
        </w:rPr>
        <w:t>揭阳第二中学考场视频监控平台改造项目</w:t>
      </w:r>
    </w:p>
    <w:p>
      <w:pPr>
        <w:pStyle w:val="4"/>
        <w:spacing w:line="440" w:lineRule="exact"/>
        <w:rPr>
          <w:rFonts w:hAnsi="宋体"/>
          <w:bCs/>
          <w:color w:val="000000"/>
          <w:szCs w:val="24"/>
          <w:u w:val="single"/>
        </w:rPr>
      </w:pPr>
      <w:r>
        <w:rPr>
          <w:rFonts w:hint="eastAsia" w:hAnsi="宋体"/>
          <w:bCs/>
          <w:color w:val="000000"/>
          <w:szCs w:val="24"/>
        </w:rPr>
        <w:t>供应商名称（公章）：</w:t>
      </w:r>
    </w:p>
    <w:p>
      <w:pPr>
        <w:pStyle w:val="4"/>
        <w:spacing w:line="440" w:lineRule="exact"/>
        <w:rPr>
          <w:rFonts w:hAnsi="宋体"/>
          <w:bCs/>
          <w:color w:val="000000"/>
          <w:szCs w:val="24"/>
          <w:u w:val="single"/>
        </w:rPr>
      </w:pPr>
      <w:r>
        <w:rPr>
          <w:rFonts w:hint="eastAsia" w:hAnsi="宋体"/>
          <w:bCs/>
          <w:color w:val="000000"/>
          <w:szCs w:val="24"/>
        </w:rPr>
        <w:t>供应商地址：</w:t>
      </w:r>
    </w:p>
    <w:p>
      <w:pPr>
        <w:pStyle w:val="4"/>
        <w:spacing w:line="440" w:lineRule="exact"/>
        <w:rPr>
          <w:rFonts w:hAnsi="宋体"/>
          <w:bCs/>
          <w:color w:val="000000"/>
          <w:szCs w:val="24"/>
          <w:u w:val="single"/>
        </w:rPr>
      </w:pPr>
      <w:r>
        <w:rPr>
          <w:rFonts w:hint="eastAsia" w:hAnsi="宋体"/>
          <w:bCs/>
          <w:color w:val="000000"/>
          <w:szCs w:val="24"/>
        </w:rPr>
        <w:t>法定代表人（负责人）或授权代理人（签字）</w:t>
      </w:r>
      <w:r>
        <w:rPr>
          <w:rFonts w:hAnsi="宋体"/>
          <w:bCs/>
          <w:color w:val="000000"/>
          <w:szCs w:val="24"/>
        </w:rPr>
        <w:t>：</w:t>
      </w:r>
    </w:p>
    <w:p>
      <w:pPr>
        <w:pStyle w:val="4"/>
        <w:spacing w:line="440" w:lineRule="exact"/>
        <w:rPr>
          <w:rFonts w:hAnsi="宋体"/>
          <w:bCs/>
          <w:color w:val="000000"/>
          <w:szCs w:val="24"/>
          <w:u w:val="single"/>
        </w:rPr>
      </w:pPr>
      <w:r>
        <w:rPr>
          <w:rFonts w:hint="eastAsia" w:hAnsi="宋体"/>
          <w:bCs/>
          <w:color w:val="000000"/>
          <w:szCs w:val="24"/>
        </w:rPr>
        <w:t>联系</w:t>
      </w:r>
      <w:r>
        <w:rPr>
          <w:rFonts w:hAnsi="宋体"/>
          <w:bCs/>
          <w:color w:val="000000"/>
          <w:szCs w:val="24"/>
        </w:rPr>
        <w:t>电话：</w:t>
      </w:r>
      <w:r>
        <w:rPr>
          <w:rFonts w:hint="eastAsia" w:hAnsi="宋体"/>
          <w:bCs/>
          <w:color w:val="000000"/>
          <w:szCs w:val="24"/>
        </w:rPr>
        <w:t>传真：</w:t>
      </w:r>
    </w:p>
    <w:p>
      <w:pPr>
        <w:pStyle w:val="4"/>
        <w:spacing w:line="440" w:lineRule="exact"/>
        <w:rPr>
          <w:rFonts w:hAnsi="宋体"/>
          <w:bCs/>
          <w:color w:val="000000"/>
          <w:szCs w:val="24"/>
          <w:u w:val="single"/>
        </w:rPr>
      </w:pPr>
      <w:r>
        <w:rPr>
          <w:rFonts w:hAnsi="宋体"/>
          <w:bCs/>
          <w:color w:val="000000"/>
          <w:szCs w:val="24"/>
        </w:rPr>
        <w:t>邮编：</w:t>
      </w:r>
    </w:p>
    <w:p>
      <w:pPr>
        <w:pStyle w:val="4"/>
        <w:spacing w:line="440" w:lineRule="exact"/>
        <w:rPr>
          <w:color w:val="000000"/>
        </w:rPr>
      </w:pPr>
      <w:r>
        <w:rPr>
          <w:rFonts w:hint="eastAsia" w:hAnsi="宋体"/>
          <w:bCs/>
          <w:color w:val="000000"/>
          <w:szCs w:val="24"/>
        </w:rPr>
        <w:t>编制日期：年月日</w:t>
      </w:r>
      <w:bookmarkStart w:id="334" w:name="_Toc518902461"/>
      <w:bookmarkStart w:id="335" w:name="_Toc22705"/>
    </w:p>
    <w:p>
      <w:pPr>
        <w:pStyle w:val="3"/>
        <w:numPr>
          <w:ilvl w:val="1"/>
          <w:numId w:val="0"/>
        </w:numPr>
        <w:tabs>
          <w:tab w:val="left" w:pos="3027"/>
          <w:tab w:val="left" w:pos="3927"/>
        </w:tabs>
        <w:spacing w:line="360" w:lineRule="auto"/>
        <w:ind w:firstLine="2811" w:firstLineChars="1000"/>
        <w:rPr>
          <w:rFonts w:ascii="宋体" w:hAnsi="宋体" w:eastAsia="宋体"/>
          <w:color w:val="000000" w:themeColor="text1"/>
          <w:sz w:val="28"/>
          <w:szCs w:val="28"/>
          <w14:textFill>
            <w14:solidFill>
              <w14:schemeClr w14:val="tx1"/>
            </w14:solidFill>
          </w14:textFill>
        </w:rPr>
      </w:pPr>
    </w:p>
    <w:p>
      <w:pPr>
        <w:pStyle w:val="3"/>
        <w:numPr>
          <w:ilvl w:val="1"/>
          <w:numId w:val="0"/>
        </w:numPr>
        <w:tabs>
          <w:tab w:val="left" w:pos="3027"/>
          <w:tab w:val="left" w:pos="3927"/>
        </w:tabs>
        <w:spacing w:line="360" w:lineRule="auto"/>
        <w:rPr>
          <w:rFonts w:ascii="Times New Roman" w:hAnsi="Times New Roman" w:eastAsia="宋体"/>
          <w:b w:val="0"/>
          <w:bCs w:val="0"/>
          <w:sz w:val="21"/>
          <w:szCs w:val="20"/>
        </w:rPr>
      </w:pPr>
    </w:p>
    <w:p>
      <w:pPr>
        <w:pStyle w:val="3"/>
        <w:numPr>
          <w:ilvl w:val="1"/>
          <w:numId w:val="0"/>
        </w:numPr>
        <w:tabs>
          <w:tab w:val="left" w:pos="420"/>
          <w:tab w:val="clear" w:pos="720"/>
          <w:tab w:val="clear" w:pos="1440"/>
        </w:tabs>
        <w:spacing w:line="360" w:lineRule="auto"/>
        <w:rPr>
          <w:rFonts w:ascii="Times New Roman" w:hAnsi="Times New Roman" w:eastAsia="宋体"/>
          <w:b w:val="0"/>
          <w:bCs w:val="0"/>
          <w:sz w:val="21"/>
          <w:szCs w:val="20"/>
        </w:rPr>
      </w:pPr>
      <w:r>
        <w:rPr>
          <w:rFonts w:ascii="Times New Roman" w:hAnsi="Times New Roman" w:eastAsia="宋体"/>
          <w:b w:val="0"/>
          <w:bCs w:val="0"/>
          <w:sz w:val="21"/>
          <w:szCs w:val="20"/>
        </w:rPr>
        <w:tab/>
      </w:r>
      <w:r>
        <w:rPr>
          <w:rFonts w:ascii="Times New Roman" w:hAnsi="Times New Roman" w:eastAsia="宋体"/>
          <w:b w:val="0"/>
          <w:bCs w:val="0"/>
          <w:sz w:val="21"/>
          <w:szCs w:val="20"/>
        </w:rPr>
        <w:tab/>
      </w:r>
    </w:p>
    <w:p>
      <w:pPr>
        <w:pStyle w:val="4"/>
      </w:pPr>
    </w:p>
    <w:p>
      <w:pPr>
        <w:pStyle w:val="4"/>
      </w:pPr>
    </w:p>
    <w:p>
      <w:pPr>
        <w:pStyle w:val="4"/>
      </w:pPr>
    </w:p>
    <w:p>
      <w:pPr>
        <w:pStyle w:val="4"/>
      </w:pPr>
    </w:p>
    <w:p>
      <w:pPr>
        <w:pStyle w:val="3"/>
        <w:numPr>
          <w:ilvl w:val="1"/>
          <w:numId w:val="0"/>
        </w:numPr>
        <w:tabs>
          <w:tab w:val="left" w:pos="3027"/>
          <w:tab w:val="left" w:pos="3927"/>
        </w:tabs>
        <w:spacing w:line="360" w:lineRule="auto"/>
        <w:rPr>
          <w:rFonts w:ascii="Times New Roman" w:hAnsi="Times New Roman" w:eastAsia="宋体"/>
          <w:b w:val="0"/>
          <w:bCs w:val="0"/>
          <w:sz w:val="21"/>
          <w:szCs w:val="20"/>
        </w:rPr>
      </w:pPr>
    </w:p>
    <w:p>
      <w:pPr>
        <w:pStyle w:val="3"/>
        <w:numPr>
          <w:ilvl w:val="1"/>
          <w:numId w:val="0"/>
        </w:numPr>
        <w:tabs>
          <w:tab w:val="left" w:pos="3027"/>
          <w:tab w:val="left" w:pos="3927"/>
        </w:tabs>
        <w:spacing w:line="360" w:lineRule="auto"/>
        <w:rPr>
          <w:rFonts w:ascii="Times New Roman" w:hAnsi="Times New Roman" w:eastAsia="宋体"/>
          <w:b w:val="0"/>
          <w:bCs w:val="0"/>
          <w:sz w:val="21"/>
          <w:szCs w:val="20"/>
        </w:rPr>
      </w:pPr>
    </w:p>
    <w:bookmarkEnd w:id="334"/>
    <w:bookmarkEnd w:id="335"/>
    <w:p/>
    <w:p>
      <w:pPr>
        <w:pStyle w:val="3"/>
        <w:numPr>
          <w:ilvl w:val="1"/>
          <w:numId w:val="0"/>
        </w:numPr>
        <w:tabs>
          <w:tab w:val="left" w:pos="3027"/>
          <w:tab w:val="left" w:pos="3927"/>
        </w:tabs>
        <w:spacing w:line="360" w:lineRule="auto"/>
        <w:jc w:val="center"/>
        <w:rPr>
          <w:b w:val="0"/>
          <w:sz w:val="28"/>
          <w:szCs w:val="28"/>
        </w:rPr>
      </w:pPr>
      <w:bookmarkStart w:id="336" w:name="_Toc23994"/>
      <w:r>
        <w:rPr>
          <w:rFonts w:hint="eastAsia" w:ascii="宋体" w:hAnsi="宋体" w:eastAsia="宋体"/>
          <w:b w:val="0"/>
          <w:color w:val="000000" w:themeColor="text1"/>
          <w:sz w:val="28"/>
          <w:szCs w:val="28"/>
          <w14:textFill>
            <w14:solidFill>
              <w14:schemeClr w14:val="tx1"/>
            </w14:solidFill>
          </w14:textFill>
        </w:rPr>
        <w:t>第一章  资格性/符合性自查表</w:t>
      </w:r>
      <w:bookmarkEnd w:id="336"/>
    </w:p>
    <w:tbl>
      <w:tblPr>
        <w:tblStyle w:val="38"/>
        <w:tblW w:w="954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1684"/>
        <w:gridCol w:w="3060"/>
        <w:gridCol w:w="1701"/>
        <w:gridCol w:w="2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72" w:type="dxa"/>
            <w:gridSpan w:val="2"/>
            <w:vAlign w:val="center"/>
          </w:tcPr>
          <w:p>
            <w:pPr>
              <w:tabs>
                <w:tab w:val="left" w:pos="480"/>
              </w:tabs>
              <w:ind w:left="480" w:hanging="480"/>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评审内容</w:t>
            </w:r>
          </w:p>
        </w:tc>
        <w:tc>
          <w:tcPr>
            <w:tcW w:w="3060" w:type="dxa"/>
            <w:vAlign w:val="center"/>
          </w:tcPr>
          <w:p>
            <w:pPr>
              <w:tabs>
                <w:tab w:val="left" w:pos="480"/>
              </w:tabs>
              <w:ind w:left="480" w:hanging="480"/>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询价文件要求</w:t>
            </w:r>
          </w:p>
        </w:tc>
        <w:tc>
          <w:tcPr>
            <w:tcW w:w="1701" w:type="dxa"/>
            <w:vAlign w:val="center"/>
          </w:tcPr>
          <w:p>
            <w:pPr>
              <w:tabs>
                <w:tab w:val="left" w:pos="480"/>
              </w:tabs>
              <w:ind w:left="480" w:hanging="480"/>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自查结论</w:t>
            </w:r>
          </w:p>
          <w:p>
            <w:pPr>
              <w:tabs>
                <w:tab w:val="left" w:pos="480"/>
              </w:tabs>
              <w:ind w:left="480" w:hanging="480"/>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（通过/不通过）</w:t>
            </w:r>
          </w:p>
        </w:tc>
        <w:tc>
          <w:tcPr>
            <w:tcW w:w="2207" w:type="dxa"/>
            <w:vAlign w:val="center"/>
          </w:tcPr>
          <w:p>
            <w:pPr>
              <w:tabs>
                <w:tab w:val="left" w:pos="480"/>
              </w:tabs>
              <w:ind w:left="480" w:hanging="480"/>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证明资料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1" w:hRule="atLeast"/>
        </w:trPr>
        <w:tc>
          <w:tcPr>
            <w:tcW w:w="888" w:type="dxa"/>
            <w:vMerge w:val="restart"/>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资格性检查</w:t>
            </w:r>
          </w:p>
        </w:tc>
        <w:tc>
          <w:tcPr>
            <w:tcW w:w="1684" w:type="dxa"/>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供应商要求</w:t>
            </w:r>
          </w:p>
        </w:tc>
        <w:tc>
          <w:tcPr>
            <w:tcW w:w="3060" w:type="dxa"/>
            <w:vAlign w:val="center"/>
          </w:tcPr>
          <w:p>
            <w:pPr>
              <w:tabs>
                <w:tab w:val="left" w:pos="0"/>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供应商应具备《中华人民共和国政府采购法》第二十二条规定的条件</w:t>
            </w:r>
          </w:p>
          <w:p>
            <w:pPr>
              <w:tabs>
                <w:tab w:val="left" w:pos="0"/>
              </w:tabs>
              <w:rPr>
                <w:rFonts w:ascii="宋体" w:hAnsi="宋体"/>
                <w:b/>
                <w:bCs/>
                <w:color w:val="000000" w:themeColor="text1"/>
                <w:szCs w:val="21"/>
                <w14:textFill>
                  <w14:solidFill>
                    <w14:schemeClr w14:val="tx1"/>
                  </w14:solidFill>
                </w14:textFill>
              </w:rPr>
            </w:pPr>
          </w:p>
        </w:tc>
        <w:tc>
          <w:tcPr>
            <w:tcW w:w="1701" w:type="dxa"/>
            <w:vAlign w:val="center"/>
          </w:tcPr>
          <w:p>
            <w:pPr>
              <w:tabs>
                <w:tab w:val="left" w:pos="480"/>
              </w:tabs>
              <w:ind w:left="480" w:hanging="480"/>
              <w:rPr>
                <w:rFonts w:ascii="宋体" w:hAnsi="宋体"/>
                <w:b/>
                <w:bCs/>
                <w:color w:val="000000" w:themeColor="text1"/>
                <w:szCs w:val="21"/>
                <w14:textFill>
                  <w14:solidFill>
                    <w14:schemeClr w14:val="tx1"/>
                  </w14:solidFill>
                </w14:textFill>
              </w:rPr>
            </w:pPr>
          </w:p>
        </w:tc>
        <w:tc>
          <w:tcPr>
            <w:tcW w:w="2207" w:type="dxa"/>
            <w:vAlign w:val="center"/>
          </w:tcPr>
          <w:p>
            <w:pPr>
              <w:tabs>
                <w:tab w:val="left" w:pos="0"/>
              </w:tabs>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见报价文件</w:t>
            </w:r>
          </w:p>
          <w:p>
            <w:pPr>
              <w:tabs>
                <w:tab w:val="left" w:pos="0"/>
              </w:tabs>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第（  ）页</w:t>
            </w:r>
          </w:p>
          <w:p>
            <w:pPr>
              <w:tabs>
                <w:tab w:val="left" w:pos="0"/>
              </w:tabs>
              <w:jc w:val="center"/>
              <w:rPr>
                <w:rFonts w:ascii="宋体" w:hAnsi="宋体"/>
                <w:b/>
                <w:bCs/>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要求：提交合法有效的营业执照复印件加盖公章、</w:t>
            </w:r>
            <w:r>
              <w:rPr>
                <w:rFonts w:hint="eastAsia" w:ascii="宋体" w:hAnsi="宋体"/>
                <w:color w:val="000000" w:themeColor="text1"/>
                <w:kern w:val="0"/>
                <w:sz w:val="18"/>
                <w:szCs w:val="18"/>
                <w14:textFill>
                  <w14:solidFill>
                    <w14:schemeClr w14:val="tx1"/>
                  </w14:solidFill>
                </w14:textFill>
              </w:rPr>
              <w:t>财务报表</w:t>
            </w:r>
            <w:r>
              <w:rPr>
                <w:rFonts w:hint="eastAsia" w:ascii="宋体" w:hAnsi="宋体"/>
                <w:color w:val="000000" w:themeColor="text1"/>
                <w:sz w:val="18"/>
                <w:szCs w:val="18"/>
                <w14:textFill>
                  <w14:solidFill>
                    <w14:schemeClr w14:val="tx1"/>
                  </w14:solidFill>
                </w14:textFill>
              </w:rPr>
              <w:t>复印件加盖公章、缴税证明复印件加盖公章、社会保险证明复印件加盖公章、无重大违法记录声明函原件（</w:t>
            </w:r>
            <w:r>
              <w:rPr>
                <w:rFonts w:hint="eastAsia" w:ascii="宋体" w:hAnsi="宋体"/>
                <w:b/>
                <w:color w:val="000000" w:themeColor="text1"/>
                <w:sz w:val="18"/>
                <w:szCs w:val="18"/>
                <w14:textFill>
                  <w14:solidFill>
                    <w14:schemeClr w14:val="tx1"/>
                  </w14:solidFill>
                </w14:textFill>
              </w:rPr>
              <w:t>现场提供营业执照原件核查</w:t>
            </w:r>
            <w:r>
              <w:rPr>
                <w:rFonts w:hint="eastAsia" w:ascii="宋体" w:hAnsi="宋体"/>
                <w:color w:val="000000" w:themeColor="text1"/>
                <w:sz w:val="18"/>
                <w:szCs w:val="1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888" w:type="dxa"/>
            <w:vMerge w:val="restart"/>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符合性审查</w:t>
            </w:r>
          </w:p>
        </w:tc>
        <w:tc>
          <w:tcPr>
            <w:tcW w:w="1684" w:type="dxa"/>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交货期须满足要求</w:t>
            </w:r>
          </w:p>
        </w:tc>
        <w:tc>
          <w:tcPr>
            <w:tcW w:w="3060" w:type="dxa"/>
            <w:vAlign w:val="center"/>
          </w:tcPr>
          <w:p>
            <w:pPr>
              <w:tabs>
                <w:tab w:val="left" w:pos="0"/>
              </w:tabs>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按询价文件要求</w:t>
            </w:r>
          </w:p>
        </w:tc>
        <w:tc>
          <w:tcPr>
            <w:tcW w:w="1701" w:type="dxa"/>
            <w:vAlign w:val="center"/>
          </w:tcPr>
          <w:p>
            <w:pPr>
              <w:tabs>
                <w:tab w:val="left" w:pos="480"/>
              </w:tabs>
              <w:ind w:left="480" w:hanging="480"/>
              <w:rPr>
                <w:rFonts w:ascii="宋体" w:hAnsi="宋体"/>
                <w:b/>
                <w:bCs/>
                <w:color w:val="000000" w:themeColor="text1"/>
                <w:szCs w:val="21"/>
                <w14:textFill>
                  <w14:solidFill>
                    <w14:schemeClr w14:val="tx1"/>
                  </w14:solidFill>
                </w14:textFill>
              </w:rPr>
            </w:pPr>
          </w:p>
        </w:tc>
        <w:tc>
          <w:tcPr>
            <w:tcW w:w="2207" w:type="dxa"/>
            <w:vAlign w:val="center"/>
          </w:tcPr>
          <w:p>
            <w:pPr>
              <w:tabs>
                <w:tab w:val="left" w:pos="0"/>
              </w:tabs>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见报价文件</w:t>
            </w:r>
          </w:p>
          <w:p>
            <w:pPr>
              <w:tabs>
                <w:tab w:val="left" w:pos="0"/>
              </w:tabs>
              <w:jc w:val="center"/>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8" w:type="dxa"/>
            <w:vMerge w:val="continue"/>
          </w:tcPr>
          <w:p>
            <w:pPr>
              <w:tabs>
                <w:tab w:val="left" w:pos="480"/>
              </w:tabs>
              <w:ind w:left="480" w:hanging="480"/>
              <w:jc w:val="center"/>
              <w:rPr>
                <w:rFonts w:ascii="宋体" w:hAnsi="宋体"/>
                <w:b/>
                <w:bCs/>
                <w:color w:val="000000" w:themeColor="text1"/>
                <w:szCs w:val="21"/>
                <w14:textFill>
                  <w14:solidFill>
                    <w14:schemeClr w14:val="tx1"/>
                  </w14:solidFill>
                </w14:textFill>
              </w:rPr>
            </w:pPr>
          </w:p>
        </w:tc>
        <w:tc>
          <w:tcPr>
            <w:tcW w:w="1684" w:type="dxa"/>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投标报价未超出报价上限</w:t>
            </w:r>
          </w:p>
        </w:tc>
        <w:tc>
          <w:tcPr>
            <w:tcW w:w="3060" w:type="dxa"/>
            <w:vAlign w:val="center"/>
          </w:tcPr>
          <w:p>
            <w:pPr>
              <w:tabs>
                <w:tab w:val="left" w:pos="0"/>
              </w:tabs>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按询价文件要求</w:t>
            </w:r>
          </w:p>
        </w:tc>
        <w:tc>
          <w:tcPr>
            <w:tcW w:w="1701" w:type="dxa"/>
            <w:vAlign w:val="center"/>
          </w:tcPr>
          <w:p>
            <w:pPr>
              <w:tabs>
                <w:tab w:val="left" w:pos="480"/>
              </w:tabs>
              <w:ind w:left="480" w:hanging="480"/>
              <w:rPr>
                <w:rFonts w:ascii="宋体" w:hAnsi="宋体"/>
                <w:b/>
                <w:bCs/>
                <w:color w:val="000000" w:themeColor="text1"/>
                <w:szCs w:val="21"/>
                <w14:textFill>
                  <w14:solidFill>
                    <w14:schemeClr w14:val="tx1"/>
                  </w14:solidFill>
                </w14:textFill>
              </w:rPr>
            </w:pPr>
          </w:p>
        </w:tc>
        <w:tc>
          <w:tcPr>
            <w:tcW w:w="2207" w:type="dxa"/>
            <w:vAlign w:val="center"/>
          </w:tcPr>
          <w:p>
            <w:pPr>
              <w:tabs>
                <w:tab w:val="left" w:pos="0"/>
              </w:tabs>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见报价文件</w:t>
            </w:r>
          </w:p>
          <w:p>
            <w:pPr>
              <w:tabs>
                <w:tab w:val="left" w:pos="0"/>
              </w:tabs>
              <w:jc w:val="center"/>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8" w:type="dxa"/>
            <w:vMerge w:val="continue"/>
          </w:tcPr>
          <w:p>
            <w:pPr>
              <w:tabs>
                <w:tab w:val="left" w:pos="480"/>
              </w:tabs>
              <w:ind w:left="480" w:hanging="480"/>
              <w:jc w:val="center"/>
              <w:rPr>
                <w:rFonts w:ascii="宋体" w:hAnsi="宋体"/>
                <w:b/>
                <w:bCs/>
                <w:color w:val="000000" w:themeColor="text1"/>
                <w:szCs w:val="21"/>
                <w14:textFill>
                  <w14:solidFill>
                    <w14:schemeClr w14:val="tx1"/>
                  </w14:solidFill>
                </w14:textFill>
              </w:rPr>
            </w:pPr>
          </w:p>
        </w:tc>
        <w:tc>
          <w:tcPr>
            <w:tcW w:w="1684" w:type="dxa"/>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保证金须满足要求</w:t>
            </w:r>
          </w:p>
        </w:tc>
        <w:tc>
          <w:tcPr>
            <w:tcW w:w="3060" w:type="dxa"/>
            <w:vAlign w:val="center"/>
          </w:tcPr>
          <w:p>
            <w:pPr>
              <w:tabs>
                <w:tab w:val="left" w:pos="0"/>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按询价文件要求</w:t>
            </w:r>
          </w:p>
        </w:tc>
        <w:tc>
          <w:tcPr>
            <w:tcW w:w="1701" w:type="dxa"/>
            <w:vAlign w:val="center"/>
          </w:tcPr>
          <w:p>
            <w:pPr>
              <w:tabs>
                <w:tab w:val="left" w:pos="480"/>
              </w:tabs>
              <w:ind w:left="480" w:hanging="480"/>
              <w:rPr>
                <w:rFonts w:ascii="宋体" w:hAnsi="宋体"/>
                <w:color w:val="000000" w:themeColor="text1"/>
                <w:szCs w:val="21"/>
                <w14:textFill>
                  <w14:solidFill>
                    <w14:schemeClr w14:val="tx1"/>
                  </w14:solidFill>
                </w14:textFill>
              </w:rPr>
            </w:pPr>
          </w:p>
        </w:tc>
        <w:tc>
          <w:tcPr>
            <w:tcW w:w="2207" w:type="dxa"/>
            <w:vAlign w:val="center"/>
          </w:tcPr>
          <w:p>
            <w:pPr>
              <w:tabs>
                <w:tab w:val="left" w:pos="0"/>
              </w:tabs>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见报价文件</w:t>
            </w:r>
          </w:p>
          <w:p>
            <w:pPr>
              <w:tabs>
                <w:tab w:val="left" w:pos="0"/>
              </w:tabs>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888" w:type="dxa"/>
            <w:vMerge w:val="continue"/>
          </w:tcPr>
          <w:p>
            <w:pPr>
              <w:tabs>
                <w:tab w:val="left" w:pos="480"/>
              </w:tabs>
              <w:ind w:left="480" w:hanging="480"/>
              <w:jc w:val="center"/>
              <w:rPr>
                <w:rFonts w:ascii="宋体" w:hAnsi="宋体"/>
                <w:b/>
                <w:bCs/>
                <w:color w:val="000000" w:themeColor="text1"/>
                <w:szCs w:val="21"/>
                <w14:textFill>
                  <w14:solidFill>
                    <w14:schemeClr w14:val="tx1"/>
                  </w14:solidFill>
                </w14:textFill>
              </w:rPr>
            </w:pPr>
          </w:p>
        </w:tc>
        <w:tc>
          <w:tcPr>
            <w:tcW w:w="1684" w:type="dxa"/>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法定代表人/负责人资格证明书及授权委托书</w:t>
            </w:r>
          </w:p>
        </w:tc>
        <w:tc>
          <w:tcPr>
            <w:tcW w:w="3060" w:type="dxa"/>
            <w:vAlign w:val="center"/>
          </w:tcPr>
          <w:p>
            <w:pPr>
              <w:tabs>
                <w:tab w:val="left" w:pos="0"/>
              </w:tabs>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按对应格式文件签署、盖章(原件)</w:t>
            </w:r>
          </w:p>
        </w:tc>
        <w:tc>
          <w:tcPr>
            <w:tcW w:w="1701" w:type="dxa"/>
            <w:vAlign w:val="center"/>
          </w:tcPr>
          <w:p>
            <w:pPr>
              <w:tabs>
                <w:tab w:val="left" w:pos="480"/>
              </w:tabs>
              <w:ind w:left="-107" w:leftChars="-51" w:firstLine="106"/>
              <w:rPr>
                <w:rFonts w:ascii="宋体" w:hAnsi="宋体"/>
                <w:b/>
                <w:bCs/>
                <w:color w:val="000000" w:themeColor="text1"/>
                <w:szCs w:val="21"/>
                <w14:textFill>
                  <w14:solidFill>
                    <w14:schemeClr w14:val="tx1"/>
                  </w14:solidFill>
                </w14:textFill>
              </w:rPr>
            </w:pPr>
          </w:p>
        </w:tc>
        <w:tc>
          <w:tcPr>
            <w:tcW w:w="2207" w:type="dxa"/>
            <w:vAlign w:val="center"/>
          </w:tcPr>
          <w:p>
            <w:pPr>
              <w:tabs>
                <w:tab w:val="left" w:pos="0"/>
              </w:tabs>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见报价文件</w:t>
            </w:r>
          </w:p>
          <w:p>
            <w:pPr>
              <w:tabs>
                <w:tab w:val="left" w:pos="0"/>
              </w:tabs>
              <w:jc w:val="center"/>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888" w:type="dxa"/>
            <w:vMerge w:val="continue"/>
          </w:tcPr>
          <w:p>
            <w:pPr>
              <w:tabs>
                <w:tab w:val="left" w:pos="480"/>
              </w:tabs>
              <w:ind w:left="480" w:hanging="480"/>
              <w:jc w:val="center"/>
              <w:rPr>
                <w:rFonts w:ascii="宋体" w:hAnsi="宋体"/>
                <w:b/>
                <w:bCs/>
                <w:color w:val="000000" w:themeColor="text1"/>
                <w:szCs w:val="21"/>
                <w14:textFill>
                  <w14:solidFill>
                    <w14:schemeClr w14:val="tx1"/>
                  </w14:solidFill>
                </w14:textFill>
              </w:rPr>
            </w:pPr>
          </w:p>
        </w:tc>
        <w:tc>
          <w:tcPr>
            <w:tcW w:w="1684" w:type="dxa"/>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不接受联合体投标</w:t>
            </w:r>
          </w:p>
        </w:tc>
        <w:tc>
          <w:tcPr>
            <w:tcW w:w="3060" w:type="dxa"/>
            <w:vAlign w:val="center"/>
          </w:tcPr>
          <w:p>
            <w:pPr>
              <w:tabs>
                <w:tab w:val="left" w:pos="0"/>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按询价文件要求</w:t>
            </w:r>
          </w:p>
        </w:tc>
        <w:tc>
          <w:tcPr>
            <w:tcW w:w="1701" w:type="dxa"/>
            <w:vAlign w:val="center"/>
          </w:tcPr>
          <w:p>
            <w:pPr>
              <w:tabs>
                <w:tab w:val="left" w:pos="480"/>
              </w:tabs>
              <w:ind w:left="-107" w:leftChars="-51" w:firstLine="106"/>
              <w:rPr>
                <w:rFonts w:ascii="宋体" w:hAnsi="宋体"/>
                <w:b/>
                <w:bCs/>
                <w:color w:val="000000" w:themeColor="text1"/>
                <w:szCs w:val="21"/>
                <w14:textFill>
                  <w14:solidFill>
                    <w14:schemeClr w14:val="tx1"/>
                  </w14:solidFill>
                </w14:textFill>
              </w:rPr>
            </w:pPr>
          </w:p>
        </w:tc>
        <w:tc>
          <w:tcPr>
            <w:tcW w:w="2207" w:type="dxa"/>
            <w:vAlign w:val="center"/>
          </w:tcPr>
          <w:p>
            <w:pPr>
              <w:tabs>
                <w:tab w:val="left" w:pos="0"/>
              </w:tabs>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见报价文件</w:t>
            </w:r>
          </w:p>
          <w:p>
            <w:pPr>
              <w:tabs>
                <w:tab w:val="left" w:pos="0"/>
              </w:tabs>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88" w:type="dxa"/>
            <w:vMerge w:val="continue"/>
          </w:tcPr>
          <w:p>
            <w:pPr>
              <w:tabs>
                <w:tab w:val="left" w:pos="480"/>
              </w:tabs>
              <w:ind w:left="480" w:hanging="480"/>
              <w:jc w:val="center"/>
              <w:rPr>
                <w:rFonts w:ascii="宋体" w:hAnsi="宋体"/>
                <w:b/>
                <w:bCs/>
                <w:color w:val="000000" w:themeColor="text1"/>
                <w:szCs w:val="21"/>
                <w14:textFill>
                  <w14:solidFill>
                    <w14:schemeClr w14:val="tx1"/>
                  </w14:solidFill>
                </w14:textFill>
              </w:rPr>
            </w:pPr>
          </w:p>
        </w:tc>
        <w:tc>
          <w:tcPr>
            <w:tcW w:w="1684" w:type="dxa"/>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其他要求</w:t>
            </w:r>
          </w:p>
        </w:tc>
        <w:tc>
          <w:tcPr>
            <w:tcW w:w="3060" w:type="dxa"/>
            <w:vAlign w:val="center"/>
          </w:tcPr>
          <w:p>
            <w:pPr>
              <w:tabs>
                <w:tab w:val="left" w:pos="0"/>
              </w:tabs>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按资料清单中规定提供“必须提交”的文件资料</w:t>
            </w:r>
          </w:p>
        </w:tc>
        <w:tc>
          <w:tcPr>
            <w:tcW w:w="1701" w:type="dxa"/>
            <w:vAlign w:val="center"/>
          </w:tcPr>
          <w:p>
            <w:pPr>
              <w:tabs>
                <w:tab w:val="left" w:pos="480"/>
              </w:tabs>
              <w:ind w:left="480" w:hanging="480"/>
              <w:rPr>
                <w:rFonts w:ascii="宋体" w:hAnsi="宋体"/>
                <w:b/>
                <w:bCs/>
                <w:color w:val="000000" w:themeColor="text1"/>
                <w:szCs w:val="21"/>
                <w14:textFill>
                  <w14:solidFill>
                    <w14:schemeClr w14:val="tx1"/>
                  </w14:solidFill>
                </w14:textFill>
              </w:rPr>
            </w:pPr>
          </w:p>
        </w:tc>
        <w:tc>
          <w:tcPr>
            <w:tcW w:w="2207" w:type="dxa"/>
            <w:vAlign w:val="center"/>
          </w:tcPr>
          <w:p>
            <w:pPr>
              <w:tabs>
                <w:tab w:val="left" w:pos="0"/>
              </w:tabs>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见报价文件</w:t>
            </w:r>
          </w:p>
          <w:p>
            <w:pPr>
              <w:tabs>
                <w:tab w:val="left" w:pos="0"/>
              </w:tabs>
              <w:jc w:val="center"/>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  ）页</w:t>
            </w:r>
          </w:p>
        </w:tc>
      </w:tr>
    </w:tbl>
    <w:p>
      <w:pPr>
        <w:tabs>
          <w:tab w:val="center" w:pos="4483"/>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注：1、以上材料将作为</w:t>
      </w:r>
      <w:r>
        <w:rPr>
          <w:rFonts w:hint="eastAsia" w:ascii="宋体" w:hAnsi="宋体"/>
          <w:bCs/>
          <w:color w:val="000000" w:themeColor="text1"/>
          <w:szCs w:val="21"/>
          <w14:textFill>
            <w14:solidFill>
              <w14:schemeClr w14:val="tx1"/>
            </w14:solidFill>
          </w14:textFill>
        </w:rPr>
        <w:t>投标供应商</w:t>
      </w:r>
      <w:r>
        <w:rPr>
          <w:rFonts w:hint="eastAsia" w:ascii="宋体" w:hAnsi="宋体"/>
          <w:color w:val="000000" w:themeColor="text1"/>
          <w:szCs w:val="21"/>
          <w14:textFill>
            <w14:solidFill>
              <w14:schemeClr w14:val="tx1"/>
            </w14:solidFill>
          </w14:textFill>
        </w:rPr>
        <w:t>资格性和符合性审核的重要内容之一，</w:t>
      </w:r>
      <w:r>
        <w:rPr>
          <w:rFonts w:hint="eastAsia" w:ascii="宋体" w:hAnsi="宋体"/>
          <w:bCs/>
          <w:color w:val="000000" w:themeColor="text1"/>
          <w:szCs w:val="21"/>
          <w14:textFill>
            <w14:solidFill>
              <w14:schemeClr w14:val="tx1"/>
            </w14:solidFill>
          </w14:textFill>
        </w:rPr>
        <w:t>投标供应商</w:t>
      </w:r>
      <w:r>
        <w:rPr>
          <w:rFonts w:hint="eastAsia" w:ascii="宋体" w:hAnsi="宋体"/>
          <w:color w:val="000000" w:themeColor="text1"/>
          <w:szCs w:val="21"/>
          <w14:textFill>
            <w14:solidFill>
              <w14:schemeClr w14:val="tx1"/>
            </w14:solidFill>
          </w14:textFill>
        </w:rPr>
        <w:t>必须严格按照其内容及序列要求在报价文件中对应如实提供，对缺漏和不符合项或</w:t>
      </w:r>
      <w:r>
        <w:rPr>
          <w:rFonts w:hint="eastAsia" w:ascii="宋体" w:hAnsi="宋体"/>
          <w:bCs/>
          <w:color w:val="000000" w:themeColor="text1"/>
          <w:szCs w:val="21"/>
          <w14:textFill>
            <w14:solidFill>
              <w14:schemeClr w14:val="tx1"/>
            </w14:solidFill>
          </w14:textFill>
        </w:rPr>
        <w:t>提交的资料字迹模糊不清而现场无法提供原件核实的</w:t>
      </w:r>
      <w:r>
        <w:rPr>
          <w:rFonts w:hint="eastAsia" w:ascii="宋体" w:hAnsi="宋体"/>
          <w:color w:val="000000" w:themeColor="text1"/>
          <w:szCs w:val="21"/>
          <w14:textFill>
            <w14:solidFill>
              <w14:schemeClr w14:val="tx1"/>
            </w14:solidFill>
          </w14:textFill>
        </w:rPr>
        <w:t>将会直接导致无效投标。</w:t>
      </w:r>
      <w:r>
        <w:rPr>
          <w:rFonts w:hint="eastAsia" w:ascii="宋体" w:hAnsi="宋体"/>
          <w:bCs/>
          <w:color w:val="000000" w:themeColor="text1"/>
          <w:szCs w:val="21"/>
          <w14:textFill>
            <w14:solidFill>
              <w14:schemeClr w14:val="tx1"/>
            </w14:solidFill>
          </w14:textFill>
        </w:rPr>
        <w:t>不能继续参与后续评标，有效投标人少于3家的将导致废标。废标后，除采购任务取消情形外，应当重新组织采购。</w:t>
      </w:r>
      <w:r>
        <w:rPr>
          <w:rFonts w:hint="eastAsia" w:ascii="宋体" w:hAnsi="宋体"/>
          <w:color w:val="000000" w:themeColor="text1"/>
          <w:szCs w:val="21"/>
          <w14:textFill>
            <w14:solidFill>
              <w14:schemeClr w14:val="tx1"/>
            </w14:solidFill>
          </w14:textFill>
        </w:rPr>
        <w:t>在对应的自查结论中填“通过”或“不通过”。</w:t>
      </w:r>
    </w:p>
    <w:p>
      <w:pPr>
        <w:tabs>
          <w:tab w:val="center" w:pos="4483"/>
        </w:tabs>
        <w:ind w:left="315" w:leftChars="50" w:hanging="210" w:hangingChars="100"/>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   </w:t>
      </w:r>
    </w:p>
    <w:p>
      <w:pPr>
        <w:tabs>
          <w:tab w:val="center" w:pos="4483"/>
        </w:tabs>
        <w:ind w:left="315" w:leftChars="50" w:hanging="210" w:hangingChars="100"/>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2</w:t>
      </w:r>
      <w:r>
        <w:rPr>
          <w:rFonts w:hint="eastAsia" w:ascii="宋体" w:hAnsi="宋体"/>
          <w:bCs/>
          <w:color w:val="000000" w:themeColor="text1"/>
          <w:szCs w:val="21"/>
          <w14:textFill>
            <w14:solidFill>
              <w14:schemeClr w14:val="tx1"/>
            </w14:solidFill>
          </w14:textFill>
        </w:rPr>
        <w:t>、投标供应商的</w:t>
      </w:r>
      <w:r>
        <w:rPr>
          <w:rFonts w:hint="eastAsia" w:ascii="宋体" w:hAnsi="宋体"/>
          <w:color w:val="000000" w:themeColor="text1"/>
          <w:szCs w:val="21"/>
          <w14:textFill>
            <w14:solidFill>
              <w14:schemeClr w14:val="tx1"/>
            </w14:solidFill>
          </w14:textFill>
        </w:rPr>
        <w:t>报价</w:t>
      </w:r>
      <w:r>
        <w:rPr>
          <w:rFonts w:hint="eastAsia" w:ascii="宋体" w:hAnsi="宋体"/>
          <w:bCs/>
          <w:color w:val="000000" w:themeColor="text1"/>
          <w:szCs w:val="21"/>
          <w14:textFill>
            <w14:solidFill>
              <w14:schemeClr w14:val="tx1"/>
            </w14:solidFill>
          </w14:textFill>
        </w:rPr>
        <w:t>文件为法定代表人签署并由法定代表人亲自递交</w:t>
      </w:r>
      <w:r>
        <w:rPr>
          <w:rFonts w:hint="eastAsia" w:ascii="宋体" w:hAnsi="宋体"/>
          <w:color w:val="000000" w:themeColor="text1"/>
          <w:szCs w:val="21"/>
          <w14:textFill>
            <w14:solidFill>
              <w14:schemeClr w14:val="tx1"/>
            </w14:solidFill>
          </w14:textFill>
        </w:rPr>
        <w:t>报价</w:t>
      </w:r>
      <w:r>
        <w:rPr>
          <w:rFonts w:hint="eastAsia" w:ascii="宋体" w:hAnsi="宋体"/>
          <w:bCs/>
          <w:color w:val="000000" w:themeColor="text1"/>
          <w:szCs w:val="21"/>
          <w14:textFill>
            <w14:solidFill>
              <w14:schemeClr w14:val="tx1"/>
            </w14:solidFill>
          </w14:textFill>
        </w:rPr>
        <w:t>文件和参加</w:t>
      </w:r>
      <w:r>
        <w:rPr>
          <w:rFonts w:hint="eastAsia" w:ascii="宋体" w:hAnsi="宋体"/>
          <w:color w:val="000000" w:themeColor="text1"/>
          <w:szCs w:val="21"/>
          <w14:textFill>
            <w14:solidFill>
              <w14:schemeClr w14:val="tx1"/>
            </w14:solidFill>
          </w14:textFill>
        </w:rPr>
        <w:t>报价</w:t>
      </w:r>
      <w:r>
        <w:rPr>
          <w:rFonts w:hint="eastAsia" w:ascii="宋体" w:hAnsi="宋体"/>
          <w:bCs/>
          <w:color w:val="000000" w:themeColor="text1"/>
          <w:szCs w:val="21"/>
          <w14:textFill>
            <w14:solidFill>
              <w14:schemeClr w14:val="tx1"/>
            </w14:solidFill>
          </w14:textFill>
        </w:rPr>
        <w:t>的，可不提供“法定代表人授权书”及“代理人身份证”。</w:t>
      </w:r>
    </w:p>
    <w:p>
      <w:pPr>
        <w:tabs>
          <w:tab w:val="center" w:pos="4483"/>
        </w:tabs>
        <w:ind w:left="315" w:leftChars="50" w:hanging="210" w:hangingChars="100"/>
        <w:rPr>
          <w:rFonts w:ascii="宋体" w:hAnsi="宋体"/>
          <w:bCs/>
          <w:color w:val="000000" w:themeColor="text1"/>
          <w:szCs w:val="21"/>
          <w14:textFill>
            <w14:solidFill>
              <w14:schemeClr w14:val="tx1"/>
            </w14:solidFill>
          </w14:textFill>
        </w:rPr>
      </w:pPr>
    </w:p>
    <w:p>
      <w:pPr>
        <w:adjustRightInd w:val="0"/>
        <w:snapToGrid w:val="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供应商法定代表人（负责人）或授权代理人（签字）：</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 </w:t>
      </w:r>
    </w:p>
    <w:p>
      <w:pPr>
        <w:adjustRightInd w:val="0"/>
        <w:snapToGrid w:val="0"/>
        <w:spacing w:line="360" w:lineRule="auto"/>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供应商名称（加盖公章）：</w:t>
      </w:r>
      <w:r>
        <w:rPr>
          <w:rFonts w:hint="eastAsia" w:ascii="宋体" w:hAnsi="宋体"/>
          <w:color w:val="000000" w:themeColor="text1"/>
          <w:szCs w:val="21"/>
          <w:u w:val="single"/>
          <w14:textFill>
            <w14:solidFill>
              <w14:schemeClr w14:val="tx1"/>
            </w14:solidFill>
          </w14:textFill>
        </w:rPr>
        <w:t xml:space="preserve">                   </w:t>
      </w:r>
    </w:p>
    <w:p>
      <w:pPr>
        <w:adjustRightInd w:val="0"/>
        <w:snapToGrid w:val="0"/>
        <w:spacing w:line="360" w:lineRule="auto"/>
        <w:rPr>
          <w:rFonts w:ascii="宋体" w:hAnsi="宋体"/>
          <w:bCs/>
          <w:color w:val="000000" w:themeColor="text1"/>
          <w:szCs w:val="21"/>
          <w14:textFill>
            <w14:solidFill>
              <w14:schemeClr w14:val="tx1"/>
            </w14:solidFill>
          </w14:textFill>
        </w:rPr>
        <w:sectPr>
          <w:headerReference r:id="rId9" w:type="first"/>
          <w:pgSz w:w="11906" w:h="16838"/>
          <w:pgMar w:top="1361" w:right="1134" w:bottom="1361" w:left="1134" w:header="851" w:footer="851" w:gutter="0"/>
          <w:cols w:space="720" w:num="1"/>
          <w:titlePg/>
          <w:docGrid w:linePitch="312" w:charSpace="0"/>
        </w:sectPr>
      </w:pPr>
      <w:r>
        <w:rPr>
          <w:rFonts w:hint="eastAsia" w:ascii="宋体" w:hAnsi="宋体"/>
          <w:bCs/>
          <w:color w:val="000000" w:themeColor="text1"/>
          <w:szCs w:val="21"/>
          <w14:textFill>
            <w14:solidFill>
              <w14:schemeClr w14:val="tx1"/>
            </w14:solidFill>
          </w14:textFill>
        </w:rPr>
        <w:t xml:space="preserve">日期：   年   月   </w:t>
      </w:r>
    </w:p>
    <w:p>
      <w:pPr>
        <w:tabs>
          <w:tab w:val="center" w:pos="4483"/>
        </w:tabs>
        <w:rPr>
          <w:rFonts w:ascii="宋体" w:hAnsi="宋体"/>
          <w:bCs/>
          <w:color w:val="000000"/>
          <w:szCs w:val="21"/>
        </w:rPr>
      </w:pPr>
    </w:p>
    <w:p>
      <w:pPr>
        <w:tabs>
          <w:tab w:val="left" w:pos="4860"/>
        </w:tabs>
        <w:rPr>
          <w:rFonts w:ascii="宋体" w:hAnsi="宋体"/>
          <w:szCs w:val="21"/>
        </w:rPr>
      </w:pPr>
      <w:bookmarkStart w:id="337" w:name="_Toc383439867"/>
      <w:bookmarkStart w:id="338" w:name="_Toc342060388"/>
      <w:bookmarkStart w:id="339" w:name="_Toc332270360"/>
      <w:bookmarkStart w:id="340" w:name="_Toc365985191"/>
      <w:bookmarkStart w:id="341" w:name="_Toc339020246"/>
      <w:bookmarkStart w:id="342" w:name="_Toc331512914"/>
      <w:bookmarkStart w:id="343" w:name="_Toc342296774"/>
      <w:bookmarkStart w:id="344" w:name="_Toc333237691"/>
      <w:bookmarkStart w:id="345" w:name="_Toc336681948"/>
      <w:bookmarkStart w:id="346" w:name="_Toc333935700"/>
      <w:bookmarkStart w:id="347" w:name="_Toc341348353"/>
      <w:bookmarkStart w:id="348" w:name="_Toc342312456"/>
      <w:bookmarkStart w:id="349" w:name="_Toc340507455"/>
      <w:bookmarkStart w:id="350" w:name="_Toc333237802"/>
      <w:bookmarkStart w:id="351" w:name="_Toc339020108"/>
      <w:bookmarkStart w:id="352" w:name="_Toc343247113"/>
      <w:bookmarkStart w:id="353" w:name="_Toc339020028"/>
      <w:bookmarkStart w:id="354" w:name="_Toc366072542"/>
      <w:bookmarkStart w:id="355" w:name="_Toc330459999"/>
      <w:bookmarkStart w:id="356" w:name="_Toc333935359"/>
      <w:bookmarkStart w:id="357" w:name="_Toc340672882"/>
      <w:bookmarkStart w:id="358" w:name="_Toc365967085"/>
      <w:bookmarkStart w:id="359" w:name="_Toc350756463"/>
      <w:bookmarkStart w:id="360" w:name="_Toc339019902"/>
      <w:bookmarkStart w:id="361" w:name="_Toc339441100"/>
      <w:bookmarkStart w:id="362" w:name="_Toc339362313"/>
      <w:bookmarkStart w:id="363" w:name="_Toc332206722"/>
      <w:bookmarkStart w:id="364" w:name="_Toc340677083"/>
      <w:bookmarkStart w:id="365" w:name="_Toc350438762"/>
      <w:bookmarkStart w:id="366" w:name="_Toc331684055"/>
      <w:bookmarkStart w:id="367" w:name="_Toc343248431"/>
      <w:bookmarkStart w:id="368" w:name="_Toc345312610"/>
      <w:bookmarkStart w:id="369" w:name="_Toc343612933"/>
      <w:bookmarkStart w:id="370" w:name="_Toc336681593"/>
      <w:bookmarkStart w:id="371" w:name="_Toc342398143"/>
      <w:bookmarkStart w:id="372" w:name="_Toc380764125"/>
      <w:bookmarkStart w:id="373" w:name="_Toc337632371"/>
      <w:bookmarkStart w:id="374" w:name="_Toc333238647"/>
      <w:r>
        <w:rPr>
          <w:rFonts w:hint="eastAsia" w:ascii="黑体" w:hAnsi="宋体"/>
          <w:color w:val="000000"/>
          <w:kern w:val="44"/>
          <w:szCs w:val="20"/>
        </w:rPr>
        <w:t>（一）无重大违法记录声明函</w:t>
      </w:r>
      <w:bookmarkEnd w:id="337"/>
    </w:p>
    <w:p>
      <w:pPr>
        <w:pStyle w:val="4"/>
        <w:spacing w:line="360" w:lineRule="auto"/>
        <w:ind w:left="420" w:firstLine="0"/>
        <w:rPr>
          <w:color w:val="000000"/>
        </w:rPr>
      </w:pPr>
    </w:p>
    <w:p>
      <w:pPr>
        <w:spacing w:line="360" w:lineRule="auto"/>
        <w:rPr>
          <w:color w:val="000000"/>
          <w:szCs w:val="21"/>
        </w:rPr>
      </w:pPr>
      <w:r>
        <w:rPr>
          <w:rFonts w:hint="eastAsia"/>
          <w:color w:val="000000"/>
          <w:szCs w:val="21"/>
        </w:rPr>
        <w:t>致广东业信采购招标有限公司：</w:t>
      </w:r>
    </w:p>
    <w:p>
      <w:pPr>
        <w:spacing w:line="360" w:lineRule="auto"/>
        <w:ind w:firstLine="420" w:firstLineChars="200"/>
        <w:rPr>
          <w:color w:val="000000"/>
          <w:szCs w:val="21"/>
        </w:rPr>
      </w:pPr>
      <w:r>
        <w:rPr>
          <w:rFonts w:hint="eastAsia"/>
          <w:color w:val="000000"/>
          <w:szCs w:val="21"/>
        </w:rPr>
        <w:t>针对贵方组织的项目</w:t>
      </w:r>
      <w:r>
        <w:rPr>
          <w:rFonts w:hint="eastAsia"/>
          <w:color w:val="000000"/>
          <w:szCs w:val="21"/>
          <w:u w:val="single"/>
        </w:rPr>
        <w:t xml:space="preserve">                          </w:t>
      </w:r>
      <w:r>
        <w:rPr>
          <w:rFonts w:hint="eastAsia"/>
          <w:color w:val="000000"/>
          <w:szCs w:val="21"/>
        </w:rPr>
        <w:t>（项目编号：</w:t>
      </w:r>
      <w:r>
        <w:rPr>
          <w:rFonts w:hint="eastAsia"/>
          <w:color w:val="000000"/>
          <w:szCs w:val="21"/>
          <w:u w:val="single"/>
        </w:rPr>
        <w:t xml:space="preserve">           </w:t>
      </w:r>
      <w:r>
        <w:rPr>
          <w:rFonts w:hint="eastAsia"/>
          <w:color w:val="000000"/>
          <w:szCs w:val="21"/>
        </w:rPr>
        <w:t>），我方郑重承诺：</w:t>
      </w:r>
    </w:p>
    <w:p>
      <w:pPr>
        <w:spacing w:line="360" w:lineRule="auto"/>
        <w:rPr>
          <w:color w:val="000000"/>
          <w:szCs w:val="21"/>
        </w:rPr>
      </w:pPr>
      <w:r>
        <w:rPr>
          <w:rFonts w:hint="eastAsia"/>
          <w:color w:val="000000"/>
          <w:szCs w:val="21"/>
        </w:rPr>
        <w:t>参加本次政府采购活动前三年内，在经营活动中没有重大违法记录。</w:t>
      </w:r>
    </w:p>
    <w:p>
      <w:pPr>
        <w:spacing w:line="360" w:lineRule="auto"/>
        <w:rPr>
          <w:color w:val="000000"/>
          <w:szCs w:val="21"/>
        </w:rPr>
      </w:pPr>
      <w:r>
        <w:rPr>
          <w:rFonts w:hint="eastAsia"/>
          <w:color w:val="000000"/>
          <w:szCs w:val="21"/>
        </w:rPr>
        <w:t>本公司对上述声明的真实性负责。如有虚假，将依法承担相关责任。</w:t>
      </w:r>
    </w:p>
    <w:p>
      <w:pPr>
        <w:spacing w:line="360" w:lineRule="auto"/>
        <w:rPr>
          <w:color w:val="000000"/>
          <w:szCs w:val="21"/>
        </w:rPr>
      </w:pPr>
      <w:r>
        <w:rPr>
          <w:rFonts w:hint="eastAsia"/>
          <w:color w:val="000000"/>
          <w:szCs w:val="21"/>
        </w:rPr>
        <w:t>特此声明。</w:t>
      </w:r>
    </w:p>
    <w:p>
      <w:pPr>
        <w:spacing w:line="360" w:lineRule="auto"/>
        <w:ind w:firstLine="660"/>
        <w:rPr>
          <w:color w:val="000000"/>
          <w:szCs w:val="21"/>
        </w:rPr>
      </w:pPr>
    </w:p>
    <w:p>
      <w:pPr>
        <w:spacing w:line="360" w:lineRule="auto"/>
        <w:ind w:firstLine="660"/>
        <w:rPr>
          <w:color w:val="000000"/>
          <w:szCs w:val="21"/>
        </w:rPr>
      </w:pPr>
    </w:p>
    <w:p>
      <w:pPr>
        <w:spacing w:line="360" w:lineRule="auto"/>
        <w:ind w:firstLine="660"/>
        <w:rPr>
          <w:color w:val="000000"/>
          <w:szCs w:val="21"/>
        </w:rPr>
      </w:pPr>
    </w:p>
    <w:p>
      <w:pPr>
        <w:spacing w:line="360" w:lineRule="auto"/>
        <w:ind w:firstLine="660"/>
        <w:rPr>
          <w:color w:val="000000"/>
          <w:szCs w:val="21"/>
        </w:rPr>
      </w:pPr>
    </w:p>
    <w:p>
      <w:pPr>
        <w:spacing w:line="360" w:lineRule="auto"/>
        <w:ind w:firstLine="660"/>
        <w:rPr>
          <w:color w:val="000000"/>
          <w:szCs w:val="21"/>
        </w:rPr>
      </w:pPr>
    </w:p>
    <w:p>
      <w:pPr>
        <w:spacing w:line="360" w:lineRule="auto"/>
        <w:ind w:firstLine="660"/>
        <w:rPr>
          <w:color w:val="000000"/>
          <w:szCs w:val="21"/>
        </w:rPr>
      </w:pPr>
    </w:p>
    <w:p>
      <w:pPr>
        <w:spacing w:line="360" w:lineRule="auto"/>
        <w:ind w:firstLine="660"/>
        <w:rPr>
          <w:color w:val="000000"/>
          <w:szCs w:val="21"/>
        </w:rPr>
      </w:pPr>
    </w:p>
    <w:p>
      <w:pPr>
        <w:spacing w:line="360" w:lineRule="auto"/>
        <w:ind w:firstLine="660"/>
        <w:rPr>
          <w:color w:val="000000"/>
          <w:szCs w:val="21"/>
        </w:rPr>
      </w:pPr>
    </w:p>
    <w:p>
      <w:pPr>
        <w:spacing w:line="360" w:lineRule="auto"/>
        <w:ind w:firstLine="660"/>
        <w:rPr>
          <w:color w:val="000000"/>
          <w:szCs w:val="21"/>
        </w:rPr>
      </w:pPr>
    </w:p>
    <w:p>
      <w:pPr>
        <w:spacing w:line="360" w:lineRule="auto"/>
        <w:rPr>
          <w:color w:val="000000"/>
          <w:szCs w:val="21"/>
        </w:rPr>
      </w:pPr>
      <w:r>
        <w:rPr>
          <w:rFonts w:hint="eastAsia"/>
          <w:color w:val="000000"/>
          <w:szCs w:val="21"/>
        </w:rPr>
        <w:t>供应商法定代表人（负责人）或授权代理人（签字）：</w:t>
      </w:r>
    </w:p>
    <w:p>
      <w:pPr>
        <w:spacing w:line="360" w:lineRule="auto"/>
        <w:rPr>
          <w:color w:val="000000"/>
          <w:szCs w:val="21"/>
          <w:u w:val="single"/>
        </w:rPr>
      </w:pPr>
      <w:r>
        <w:rPr>
          <w:rFonts w:hint="eastAsia"/>
          <w:color w:val="000000"/>
          <w:szCs w:val="21"/>
        </w:rPr>
        <w:t>供应商名称（加盖公章）：</w:t>
      </w:r>
    </w:p>
    <w:p>
      <w:pPr>
        <w:spacing w:line="360" w:lineRule="auto"/>
        <w:rPr>
          <w:color w:val="000000"/>
          <w:szCs w:val="21"/>
          <w:u w:val="single"/>
        </w:rPr>
      </w:pPr>
      <w:r>
        <w:rPr>
          <w:rFonts w:hint="eastAsia" w:ascii="宋体" w:hAnsi="宋体"/>
          <w:bCs/>
          <w:color w:val="000000"/>
          <w:szCs w:val="21"/>
        </w:rPr>
        <w:t>日期： 年月 日</w:t>
      </w: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bookmarkStart w:id="375" w:name="_Toc383439868"/>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bookmarkStart w:id="376" w:name="_Toc4174"/>
      <w:r>
        <w:rPr>
          <w:rFonts w:hint="eastAsia" w:ascii="黑体" w:hAnsi="宋体"/>
          <w:b w:val="0"/>
          <w:color w:val="000000"/>
          <w:kern w:val="44"/>
          <w:sz w:val="21"/>
          <w:szCs w:val="20"/>
        </w:rPr>
        <w:t>（二）法定代表人（负责人）证明书</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pPr>
        <w:pStyle w:val="4"/>
        <w:rPr>
          <w:color w:val="000000"/>
        </w:rPr>
      </w:pPr>
    </w:p>
    <w:p>
      <w:pPr>
        <w:spacing w:line="560" w:lineRule="exact"/>
        <w:ind w:firstLine="420" w:firstLineChars="200"/>
        <w:rPr>
          <w:rFonts w:ascii="宋体" w:hAnsi="宋体"/>
          <w:color w:val="000000"/>
        </w:rPr>
      </w:pPr>
      <w:r>
        <w:rPr>
          <w:rFonts w:hint="eastAsia" w:ascii="宋体" w:hAnsi="宋体"/>
          <w:color w:val="000000"/>
          <w:u w:val="single"/>
        </w:rPr>
        <w:t xml:space="preserve">      单位法定代表人（负责人）姓名     </w:t>
      </w:r>
      <w:r>
        <w:rPr>
          <w:rFonts w:hint="eastAsia" w:ascii="宋体" w:hAnsi="宋体"/>
          <w:color w:val="000000"/>
        </w:rPr>
        <w:t>同志，现任</w:t>
      </w:r>
      <w:r>
        <w:rPr>
          <w:rFonts w:hint="eastAsia" w:ascii="宋体" w:hAnsi="宋体"/>
          <w:color w:val="000000"/>
          <w:u w:val="single"/>
        </w:rPr>
        <w:t xml:space="preserve">       供应商名称                  </w:t>
      </w:r>
      <w:r>
        <w:rPr>
          <w:rFonts w:hint="eastAsia" w:ascii="宋体" w:hAnsi="宋体"/>
          <w:color w:val="000000"/>
        </w:rPr>
        <w:t>的</w:t>
      </w:r>
      <w:r>
        <w:rPr>
          <w:rFonts w:hint="eastAsia" w:ascii="宋体" w:hAnsi="宋体"/>
          <w:color w:val="000000"/>
          <w:u w:val="single"/>
        </w:rPr>
        <w:t xml:space="preserve">   职务    </w:t>
      </w:r>
      <w:r>
        <w:rPr>
          <w:rFonts w:hint="eastAsia" w:ascii="宋体" w:hAnsi="宋体"/>
          <w:color w:val="000000"/>
        </w:rPr>
        <w:t>，为法定代表人（负责人），特此证明。</w:t>
      </w:r>
    </w:p>
    <w:p>
      <w:pPr>
        <w:spacing w:line="560" w:lineRule="exact"/>
        <w:ind w:firstLine="420" w:firstLineChars="200"/>
        <w:rPr>
          <w:rFonts w:ascii="宋体" w:hAnsi="宋体"/>
          <w:color w:val="000000"/>
        </w:rPr>
      </w:pPr>
    </w:p>
    <w:p>
      <w:pPr>
        <w:spacing w:line="560" w:lineRule="exact"/>
        <w:ind w:firstLine="420" w:firstLineChars="200"/>
        <w:rPr>
          <w:rFonts w:ascii="宋体" w:hAnsi="宋体"/>
          <w:color w:val="000000"/>
          <w:u w:val="single"/>
        </w:rPr>
      </w:pPr>
      <w:r>
        <w:rPr>
          <w:rFonts w:hint="eastAsia" w:ascii="宋体" w:hAnsi="宋体"/>
          <w:color w:val="000000"/>
        </w:rPr>
        <w:t>签发单位：</w:t>
      </w:r>
      <w:r>
        <w:rPr>
          <w:rFonts w:hint="eastAsia" w:ascii="宋体" w:hAnsi="宋体"/>
          <w:color w:val="000000"/>
          <w:u w:val="single"/>
        </w:rPr>
        <w:t xml:space="preserve">（名称并加盖公章）                      </w:t>
      </w:r>
    </w:p>
    <w:p>
      <w:pPr>
        <w:spacing w:line="560" w:lineRule="exact"/>
        <w:ind w:firstLine="420" w:firstLineChars="200"/>
        <w:rPr>
          <w:rFonts w:ascii="宋体" w:hAnsi="宋体"/>
          <w:color w:val="000000"/>
        </w:rPr>
      </w:pPr>
      <w:r>
        <w:rPr>
          <w:rFonts w:hint="eastAsia" w:ascii="宋体" w:hAnsi="宋体"/>
          <w:color w:val="000000" w:themeColor="text1"/>
          <w14:textFill>
            <w14:solidFill>
              <w14:schemeClr w14:val="tx1"/>
            </w14:solidFill>
          </w14:textFill>
        </w:rPr>
        <w:t>签发日期：</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  有效日期至：</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年</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月</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日</w:t>
      </w:r>
    </w:p>
    <w:p>
      <w:pPr>
        <w:spacing w:line="560" w:lineRule="exact"/>
        <w:ind w:firstLine="420" w:firstLineChars="200"/>
        <w:rPr>
          <w:rFonts w:ascii="宋体" w:hAnsi="宋体"/>
          <w:color w:val="000000"/>
        </w:rPr>
      </w:pPr>
    </w:p>
    <w:p>
      <w:pPr>
        <w:spacing w:line="560" w:lineRule="exact"/>
        <w:ind w:firstLine="420" w:firstLineChars="200"/>
        <w:rPr>
          <w:rFonts w:ascii="宋体" w:hAnsi="宋体"/>
          <w:color w:val="000000"/>
        </w:rPr>
      </w:pPr>
      <w:r>
        <w:rPr>
          <w:rFonts w:hint="eastAsia" w:ascii="宋体" w:hAnsi="宋体"/>
          <w:color w:val="000000"/>
        </w:rPr>
        <w:t xml:space="preserve">附：代表人性别：    年龄：岁    </w:t>
      </w:r>
    </w:p>
    <w:p>
      <w:pPr>
        <w:spacing w:line="480" w:lineRule="exact"/>
        <w:ind w:firstLine="420" w:firstLineChars="200"/>
        <w:rPr>
          <w:rFonts w:ascii="宋体" w:hAnsi="宋体"/>
          <w:color w:val="000000"/>
        </w:rPr>
      </w:pPr>
    </w:p>
    <w:p>
      <w:pPr>
        <w:spacing w:line="480" w:lineRule="exact"/>
        <w:ind w:firstLine="420" w:firstLineChars="200"/>
        <w:rPr>
          <w:rFonts w:ascii="宋体" w:hAnsi="宋体"/>
          <w:color w:val="000000"/>
        </w:rPr>
      </w:pPr>
      <w:r>
        <w:rPr>
          <w:rFonts w:hint="eastAsia" w:ascii="宋体" w:hAnsi="宋体"/>
          <w:color w:val="000000"/>
        </w:rPr>
        <w:t>说明：1、法定代表人（负责人）为企业事业单位、国家机关、社会团体的主要政务负责人。</w:t>
      </w:r>
    </w:p>
    <w:p>
      <w:pPr>
        <w:spacing w:line="480" w:lineRule="exact"/>
        <w:ind w:firstLine="420" w:firstLineChars="200"/>
        <w:rPr>
          <w:rFonts w:ascii="宋体" w:hAnsi="宋体"/>
          <w:color w:val="000000"/>
        </w:rPr>
      </w:pPr>
      <w:r>
        <w:rPr>
          <w:rFonts w:hint="eastAsia" w:ascii="宋体" w:hAnsi="宋体"/>
          <w:color w:val="000000"/>
        </w:rPr>
        <w:t xml:space="preserve">      2、内容必须填写真实、清楚，涂改无效，不得转让、买卖。</w:t>
      </w:r>
    </w:p>
    <w:p>
      <w:pPr>
        <w:spacing w:line="480" w:lineRule="exact"/>
        <w:ind w:firstLine="420" w:firstLineChars="200"/>
        <w:rPr>
          <w:rFonts w:ascii="宋体" w:hAnsi="宋体"/>
          <w:color w:val="000000"/>
        </w:rPr>
      </w:pPr>
    </w:p>
    <w:p>
      <w:pPr>
        <w:pStyle w:val="4"/>
        <w:rPr>
          <w:rFonts w:hAnsi="宋体"/>
          <w:color w:val="000000"/>
          <w:szCs w:val="24"/>
        </w:rPr>
      </w:pPr>
    </w:p>
    <w:p>
      <w:pPr>
        <w:pStyle w:val="4"/>
        <w:rPr>
          <w:color w:val="000000"/>
        </w:rPr>
        <w:sectPr>
          <w:headerReference r:id="rId10" w:type="default"/>
          <w:footerReference r:id="rId11" w:type="default"/>
          <w:pgSz w:w="11906" w:h="16838"/>
          <w:pgMar w:top="1418" w:right="1474" w:bottom="1418" w:left="1474" w:header="851" w:footer="851" w:gutter="0"/>
          <w:cols w:space="720" w:num="1"/>
          <w:titlePg/>
          <w:docGrid w:linePitch="312" w:charSpace="0"/>
        </w:sectPr>
      </w:pPr>
      <w:r>
        <w:rPr>
          <w:color w:val="000000"/>
        </w:rPr>
        <mc:AlternateContent>
          <mc:Choice Requires="wps">
            <w:drawing>
              <wp:anchor distT="0" distB="0" distL="114300" distR="114300" simplePos="0" relativeHeight="251649024" behindDoc="0" locked="0" layoutInCell="1" allowOverlap="1">
                <wp:simplePos x="0" y="0"/>
                <wp:positionH relativeFrom="column">
                  <wp:posOffset>866775</wp:posOffset>
                </wp:positionH>
                <wp:positionV relativeFrom="paragraph">
                  <wp:posOffset>346710</wp:posOffset>
                </wp:positionV>
                <wp:extent cx="3474085" cy="1722755"/>
                <wp:effectExtent l="4445" t="4445" r="7620" b="6350"/>
                <wp:wrapNone/>
                <wp:docPr id="10" name="自选图形 263"/>
                <wp:cNvGraphicFramePr/>
                <a:graphic xmlns:a="http://schemas.openxmlformats.org/drawingml/2006/main">
                  <a:graphicData uri="http://schemas.microsoft.com/office/word/2010/wordprocessingShape">
                    <wps:wsp>
                      <wps:cNvSpPr>
                        <a:spLocks noChangeArrowheads="1"/>
                      </wps:cNvSpPr>
                      <wps:spPr bwMode="auto">
                        <a:xfrm>
                          <a:off x="0" y="0"/>
                          <a:ext cx="3474085" cy="1722755"/>
                        </a:xfrm>
                        <a:prstGeom prst="flowChartAlternateProcess">
                          <a:avLst/>
                        </a:prstGeom>
                        <a:solidFill>
                          <a:srgbClr val="FFFFFF"/>
                        </a:solidFill>
                        <a:ln w="9525">
                          <a:solidFill>
                            <a:srgbClr val="000000"/>
                          </a:solidFill>
                          <a:miter lim="800000"/>
                        </a:ln>
                        <a:effectLst/>
                      </wps:spPr>
                      <wps:txbx>
                        <w:txbxContent>
                          <w:p/>
                          <w:p/>
                          <w:p/>
                          <w:p>
                            <w:pPr>
                              <w:jc w:val="center"/>
                            </w:pPr>
                            <w:r>
                              <w:rPr>
                                <w:rFonts w:hint="eastAsia"/>
                              </w:rPr>
                              <w:t>身份证正反面复印件</w:t>
                            </w:r>
                          </w:p>
                        </w:txbxContent>
                      </wps:txbx>
                      <wps:bodyPr rot="0" vert="horz" wrap="square" lIns="91440" tIns="45720" rIns="91440" bIns="45720" anchor="t" anchorCtr="0" upright="1">
                        <a:noAutofit/>
                      </wps:bodyPr>
                    </wps:wsp>
                  </a:graphicData>
                </a:graphic>
              </wp:anchor>
            </w:drawing>
          </mc:Choice>
          <mc:Fallback>
            <w:pict>
              <v:shape id="自选图形 263" o:spid="_x0000_s1026" o:spt="176" type="#_x0000_t176" style="position:absolute;left:0pt;margin-left:68.25pt;margin-top:27.3pt;height:135.65pt;width:273.55pt;z-index:251649024;mso-width-relative:page;mso-height-relative:page;" fillcolor="#FFFFFF" filled="t" stroked="t" coordsize="21600,21600" o:gfxdata="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&#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DphPRLYAAAACgEAAA8AAAAAAAAAAQAgAAAAIgAAAGRy&#10;cy9kb3ducmV2LnhtbFBLAQIUABQAAAAIAIdO4kC9/pvXPgIAAFkEAAAOAAAAAAAAAAEAIAAAACcB&#10;AABkcnMvZTJvRG9jLnhtbFBLBQYAAAAABgAGAFkBAADXBQAAAAA=&#10;">
                <v:fill on="t" focussize="0,0"/>
                <v:stroke color="#000000" miterlimit="8" joinstyle="miter"/>
                <v:imagedata o:title=""/>
                <o:lock v:ext="edit" aspectratio="f"/>
                <v:textbox>
                  <w:txbxContent>
                    <w:p/>
                    <w:p/>
                    <w:p/>
                    <w:p>
                      <w:pPr>
                        <w:jc w:val="center"/>
                      </w:pPr>
                      <w:r>
                        <w:rPr>
                          <w:rFonts w:hint="eastAsia"/>
                        </w:rPr>
                        <w:t>身份证正反面复印件</w:t>
                      </w:r>
                    </w:p>
                  </w:txbxContent>
                </v:textbox>
              </v:shape>
            </w:pict>
          </mc:Fallback>
        </mc:AlternateContent>
      </w: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bookmarkStart w:id="377" w:name="_Toc332270361"/>
      <w:bookmarkStart w:id="378" w:name="_Toc339020109"/>
      <w:bookmarkStart w:id="379" w:name="_Toc345312611"/>
      <w:bookmarkStart w:id="380" w:name="_Toc340672883"/>
      <w:bookmarkStart w:id="381" w:name="_Toc365967086"/>
      <w:bookmarkStart w:id="382" w:name="_Toc341348354"/>
      <w:bookmarkStart w:id="383" w:name="_Toc343247114"/>
      <w:bookmarkStart w:id="384" w:name="_Toc340507456"/>
      <w:bookmarkStart w:id="385" w:name="_Toc333237803"/>
      <w:bookmarkStart w:id="386" w:name="_Toc342312457"/>
      <w:bookmarkStart w:id="387" w:name="_Toc340677084"/>
      <w:bookmarkStart w:id="388" w:name="_Toc365985192"/>
      <w:bookmarkStart w:id="389" w:name="_Toc339441101"/>
      <w:bookmarkStart w:id="390" w:name="_Toc331512915"/>
      <w:bookmarkStart w:id="391" w:name="_Toc350438763"/>
      <w:bookmarkStart w:id="392" w:name="_Toc339020029"/>
      <w:bookmarkStart w:id="393" w:name="_Toc342060389"/>
      <w:bookmarkStart w:id="394" w:name="_Toc339019903"/>
      <w:bookmarkStart w:id="395" w:name="_Toc336681594"/>
      <w:bookmarkStart w:id="396" w:name="_Toc342398144"/>
      <w:bookmarkStart w:id="397" w:name="_Toc333237692"/>
      <w:bookmarkStart w:id="398" w:name="_Toc333238648"/>
      <w:bookmarkStart w:id="399" w:name="_Toc339362314"/>
      <w:bookmarkStart w:id="400" w:name="_Toc331684056"/>
      <w:bookmarkStart w:id="401" w:name="_Toc343612934"/>
      <w:bookmarkStart w:id="402" w:name="_Toc333935360"/>
      <w:bookmarkStart w:id="403" w:name="_Toc350756464"/>
      <w:bookmarkStart w:id="404" w:name="_Toc330460000"/>
      <w:bookmarkStart w:id="405" w:name="_Toc380764126"/>
      <w:bookmarkStart w:id="406" w:name="_Toc383439869"/>
      <w:bookmarkStart w:id="407" w:name="_Toc336681949"/>
      <w:bookmarkStart w:id="408" w:name="_Toc337632372"/>
      <w:bookmarkStart w:id="409" w:name="_Toc343248432"/>
      <w:bookmarkStart w:id="410" w:name="_Toc366072543"/>
      <w:bookmarkStart w:id="411" w:name="_Toc332206723"/>
      <w:bookmarkStart w:id="412" w:name="_Toc342296775"/>
      <w:bookmarkStart w:id="413" w:name="_Toc1483"/>
      <w:bookmarkStart w:id="414" w:name="_Toc333935701"/>
      <w:bookmarkStart w:id="415" w:name="_Toc339020247"/>
      <w:r>
        <w:rPr>
          <w:rFonts w:hint="eastAsia" w:ascii="黑体" w:hAnsi="宋体"/>
          <w:b w:val="0"/>
          <w:color w:val="000000"/>
          <w:kern w:val="44"/>
          <w:sz w:val="21"/>
          <w:szCs w:val="20"/>
        </w:rPr>
        <w:t>（三）法定代表人（负责人）授权书</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pPr>
        <w:spacing w:line="560" w:lineRule="exact"/>
        <w:ind w:firstLine="420" w:firstLineChars="200"/>
        <w:rPr>
          <w:rFonts w:ascii="宋体" w:hAnsi="宋体"/>
          <w:bCs/>
          <w:color w:val="000000"/>
          <w:kern w:val="0"/>
        </w:rPr>
      </w:pPr>
      <w:r>
        <w:rPr>
          <w:rFonts w:hint="eastAsia" w:ascii="宋体" w:hAnsi="宋体"/>
          <w:bCs/>
          <w:color w:val="000000"/>
          <w:kern w:val="0"/>
        </w:rPr>
        <w:t>本授权委托书声明：我</w:t>
      </w:r>
      <w:r>
        <w:rPr>
          <w:rFonts w:hint="eastAsia" w:ascii="宋体" w:hAnsi="宋体"/>
          <w:bCs/>
          <w:color w:val="000000"/>
          <w:kern w:val="0"/>
          <w:u w:val="single"/>
        </w:rPr>
        <w:t xml:space="preserve">        （单位法定代表人（负责人）姓名）</w:t>
      </w:r>
      <w:r>
        <w:rPr>
          <w:rFonts w:hint="eastAsia" w:ascii="宋体" w:hAnsi="宋体"/>
          <w:bCs/>
          <w:color w:val="000000"/>
          <w:kern w:val="0"/>
        </w:rPr>
        <w:t xml:space="preserve"> 系</w:t>
      </w:r>
      <w:r>
        <w:rPr>
          <w:rFonts w:hint="eastAsia" w:ascii="宋体" w:hAnsi="宋体"/>
          <w:bCs/>
          <w:color w:val="000000"/>
          <w:kern w:val="0"/>
          <w:u w:val="single"/>
        </w:rPr>
        <w:t xml:space="preserve">       （供应商名称）</w:t>
      </w:r>
      <w:r>
        <w:rPr>
          <w:rFonts w:hint="eastAsia" w:ascii="宋体" w:hAnsi="宋体"/>
          <w:bCs/>
          <w:color w:val="000000"/>
          <w:kern w:val="0"/>
        </w:rPr>
        <w:t>的法定代表人（负责人），现授权委托</w:t>
      </w:r>
      <w:r>
        <w:rPr>
          <w:rFonts w:hint="eastAsia" w:ascii="宋体" w:hAnsi="宋体"/>
          <w:bCs/>
          <w:color w:val="000000"/>
          <w:kern w:val="0"/>
          <w:u w:val="single"/>
        </w:rPr>
        <w:t xml:space="preserve">                        （供应商名称）</w:t>
      </w:r>
      <w:r>
        <w:rPr>
          <w:rFonts w:hint="eastAsia" w:ascii="宋体" w:hAnsi="宋体"/>
          <w:bCs/>
          <w:color w:val="000000"/>
          <w:kern w:val="0"/>
        </w:rPr>
        <w:t>的</w:t>
      </w:r>
      <w:r>
        <w:rPr>
          <w:rFonts w:hint="eastAsia" w:ascii="宋体" w:hAnsi="宋体"/>
          <w:bCs/>
          <w:color w:val="000000"/>
          <w:kern w:val="0"/>
          <w:u w:val="single"/>
        </w:rPr>
        <w:t xml:space="preserve">            （代理人姓名）</w:t>
      </w:r>
      <w:r>
        <w:rPr>
          <w:rFonts w:hint="eastAsia" w:ascii="宋体" w:hAnsi="宋体"/>
          <w:bCs/>
          <w:color w:val="000000"/>
          <w:kern w:val="0"/>
        </w:rPr>
        <w:t xml:space="preserve">为我公司代理人，以本公司的名义参加广东业信采购招标有限公司组织的 </w:t>
      </w:r>
      <w:r>
        <w:rPr>
          <w:rFonts w:hint="eastAsia" w:ascii="宋体" w:hAnsi="宋体"/>
          <w:bCs/>
          <w:color w:val="000000"/>
          <w:kern w:val="0"/>
          <w:u w:val="single"/>
        </w:rPr>
        <w:t xml:space="preserve">       </w:t>
      </w:r>
      <w:r>
        <w:rPr>
          <w:rFonts w:hint="eastAsia" w:ascii="宋体" w:hAnsi="宋体" w:cs="宋体"/>
          <w:color w:val="000000"/>
          <w:szCs w:val="21"/>
          <w:u w:val="single"/>
        </w:rPr>
        <w:t xml:space="preserve">项目名称         </w:t>
      </w:r>
      <w:r>
        <w:rPr>
          <w:rFonts w:hint="eastAsia" w:ascii="宋体" w:hAnsi="宋体"/>
          <w:bCs/>
          <w:color w:val="000000"/>
        </w:rPr>
        <w:t xml:space="preserve">招标项目（项目编号: </w:t>
      </w:r>
      <w:r>
        <w:rPr>
          <w:rFonts w:hint="eastAsia" w:ascii="宋体" w:hAnsi="宋体"/>
          <w:bCs/>
          <w:color w:val="000000"/>
          <w:u w:val="single"/>
        </w:rPr>
        <w:t>YXCG-JY20200310</w:t>
      </w:r>
      <w:r>
        <w:rPr>
          <w:rFonts w:hint="eastAsia" w:ascii="宋体" w:hAnsi="宋体"/>
          <w:bCs/>
          <w:color w:val="000000"/>
        </w:rPr>
        <w:t>）</w:t>
      </w:r>
      <w:r>
        <w:rPr>
          <w:rFonts w:hint="eastAsia" w:ascii="宋体" w:hAnsi="宋体"/>
          <w:bCs/>
          <w:color w:val="000000"/>
          <w:kern w:val="0"/>
        </w:rPr>
        <w:t>的投标活动。代理人在开标、评标、合同谈判过程中所签署的一切文件和处理与之有关的一切事务，我均予以承认。本授权委托书自签署之日起生效，特此声明。</w:t>
      </w:r>
    </w:p>
    <w:p>
      <w:pPr>
        <w:spacing w:line="560" w:lineRule="exact"/>
        <w:ind w:firstLine="420" w:firstLineChars="200"/>
        <w:rPr>
          <w:rFonts w:ascii="宋体" w:hAnsi="宋体"/>
          <w:bCs/>
          <w:color w:val="000000"/>
          <w:kern w:val="0"/>
        </w:rPr>
      </w:pPr>
      <w:r>
        <w:rPr>
          <w:rFonts w:hint="eastAsia" w:ascii="宋体" w:hAnsi="宋体"/>
          <w:bCs/>
          <w:color w:val="000000"/>
          <w:kern w:val="0"/>
        </w:rPr>
        <w:t>代理人无转移委托权。</w:t>
      </w:r>
    </w:p>
    <w:p>
      <w:pPr>
        <w:spacing w:line="560" w:lineRule="exact"/>
        <w:ind w:firstLine="420" w:firstLineChars="200"/>
        <w:rPr>
          <w:rFonts w:ascii="宋体" w:hAnsi="宋体"/>
          <w:bCs/>
          <w:color w:val="000000"/>
          <w:kern w:val="0"/>
        </w:rPr>
      </w:pPr>
      <w:r>
        <w:rPr>
          <w:rFonts w:hint="eastAsia" w:ascii="宋体" w:hAnsi="宋体"/>
          <w:bCs/>
          <w:color w:val="000000"/>
          <w:kern w:val="0"/>
        </w:rPr>
        <w:t>特此委托。</w:t>
      </w:r>
    </w:p>
    <w:p>
      <w:pPr>
        <w:autoSpaceDE w:val="0"/>
        <w:autoSpaceDN w:val="0"/>
        <w:adjustRightInd w:val="0"/>
        <w:snapToGrid w:val="0"/>
        <w:spacing w:line="440" w:lineRule="exact"/>
        <w:ind w:firstLine="600"/>
        <w:jc w:val="left"/>
        <w:rPr>
          <w:rFonts w:ascii="宋体" w:hAnsi="宋体"/>
          <w:bCs/>
          <w:color w:val="000000"/>
          <w:kern w:val="0"/>
        </w:rPr>
      </w:pPr>
    </w:p>
    <w:p>
      <w:pPr>
        <w:spacing w:line="560" w:lineRule="exact"/>
        <w:ind w:firstLine="420" w:firstLineChars="200"/>
        <w:rPr>
          <w:rFonts w:ascii="宋体" w:hAnsi="宋体"/>
          <w:bCs/>
          <w:color w:val="000000"/>
          <w:kern w:val="0"/>
          <w:u w:val="single"/>
        </w:rPr>
      </w:pPr>
      <w:r>
        <w:rPr>
          <w:rFonts w:hint="eastAsia" w:ascii="宋体" w:hAnsi="宋体"/>
          <w:bCs/>
          <w:color w:val="000000"/>
          <w:kern w:val="0"/>
        </w:rPr>
        <w:t>代理人：    性别：   年龄：   职务：</w:t>
      </w:r>
    </w:p>
    <w:p>
      <w:pPr>
        <w:spacing w:line="560" w:lineRule="exact"/>
        <w:ind w:firstLine="420" w:firstLineChars="200"/>
        <w:rPr>
          <w:rFonts w:ascii="宋体" w:hAnsi="宋体"/>
          <w:bCs/>
          <w:color w:val="000000"/>
          <w:kern w:val="0"/>
          <w:u w:val="single"/>
        </w:rPr>
      </w:pPr>
      <w:r>
        <w:rPr>
          <w:rFonts w:hint="eastAsia" w:ascii="宋体" w:hAnsi="宋体"/>
          <w:bCs/>
          <w:color w:val="000000"/>
          <w:kern w:val="0"/>
        </w:rPr>
        <w:t>供应商：</w:t>
      </w:r>
      <w:r>
        <w:rPr>
          <w:rFonts w:hint="eastAsia" w:ascii="宋体" w:hAnsi="宋体"/>
          <w:bCs/>
          <w:color w:val="000000"/>
          <w:kern w:val="0"/>
          <w:u w:val="single"/>
        </w:rPr>
        <w:t xml:space="preserve">          （名称并加盖公章）                                         </w:t>
      </w:r>
    </w:p>
    <w:p>
      <w:pPr>
        <w:spacing w:line="560" w:lineRule="exact"/>
        <w:ind w:firstLine="420" w:firstLineChars="200"/>
        <w:rPr>
          <w:rFonts w:ascii="宋体" w:hAnsi="宋体"/>
          <w:bCs/>
          <w:color w:val="000000"/>
          <w:kern w:val="0"/>
          <w:u w:val="single"/>
        </w:rPr>
      </w:pPr>
      <w:r>
        <w:rPr>
          <w:rFonts w:hint="eastAsia" w:ascii="宋体" w:hAnsi="宋体"/>
          <w:bCs/>
          <w:color w:val="000000"/>
          <w:kern w:val="0"/>
        </w:rPr>
        <w:t>法定代表人（负责人）：</w:t>
      </w:r>
      <w:r>
        <w:rPr>
          <w:rFonts w:hint="eastAsia" w:ascii="宋体" w:hAnsi="宋体"/>
          <w:bCs/>
          <w:color w:val="000000"/>
          <w:kern w:val="0"/>
          <w:u w:val="single"/>
        </w:rPr>
        <w:t xml:space="preserve">    （签字或盖章）         </w:t>
      </w:r>
    </w:p>
    <w:p>
      <w:pPr>
        <w:spacing w:line="560" w:lineRule="exact"/>
        <w:ind w:firstLine="420" w:firstLineChars="200"/>
        <w:rPr>
          <w:rFonts w:ascii="宋体" w:hAnsi="宋体"/>
          <w:color w:val="000000"/>
        </w:rPr>
      </w:pPr>
      <w:r>
        <w:rPr>
          <w:rFonts w:hint="eastAsia" w:ascii="宋体" w:hAnsi="宋体"/>
          <w:color w:val="000000" w:themeColor="text1"/>
          <w14:textFill>
            <w14:solidFill>
              <w14:schemeClr w14:val="tx1"/>
            </w14:solidFill>
          </w14:textFill>
        </w:rPr>
        <w:t>签发日期：</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  有效日期至：</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年</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月</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日</w:t>
      </w:r>
    </w:p>
    <w:p>
      <w:pPr>
        <w:autoSpaceDE w:val="0"/>
        <w:autoSpaceDN w:val="0"/>
        <w:adjustRightInd w:val="0"/>
        <w:snapToGrid w:val="0"/>
        <w:spacing w:line="360" w:lineRule="auto"/>
        <w:ind w:firstLine="630"/>
        <w:rPr>
          <w:rFonts w:ascii="宋体" w:hAnsi="宋体"/>
          <w:bCs/>
          <w:color w:val="000000"/>
          <w:kern w:val="0"/>
        </w:rPr>
      </w:pPr>
    </w:p>
    <w:p>
      <w:pPr>
        <w:rPr>
          <w:rFonts w:ascii="宋体" w:hAnsi="宋体"/>
          <w:b/>
          <w:color w:val="000000"/>
          <w:szCs w:val="21"/>
        </w:rPr>
      </w:pPr>
      <w:r>
        <w:rPr>
          <w:rFonts w:hint="eastAsia" w:ascii="宋体" w:hAnsi="宋体"/>
          <w:b/>
          <w:color w:val="000000"/>
          <w:szCs w:val="21"/>
        </w:rPr>
        <w:t>（注：供应商的投标文件为法定代表人（负责人）签署并由法定代表人（负责人）亲自递交报价文件的，不须提供该委托书，但需提供法定代表人（负责人）证明书及法定代表人（负责人）的身份证复印件。）</w:t>
      </w:r>
    </w:p>
    <w:p>
      <w:pPr>
        <w:rPr>
          <w:color w:val="000000"/>
        </w:rPr>
      </w:pPr>
    </w:p>
    <w:p>
      <w:pPr>
        <w:rPr>
          <w:color w:val="000000"/>
        </w:rPr>
      </w:pPr>
    </w:p>
    <w:p>
      <w:pPr>
        <w:rPr>
          <w:color w:val="000000"/>
        </w:rPr>
      </w:pPr>
      <w:r>
        <w:rPr>
          <w:color w:val="000000"/>
        </w:rPr>
        <mc:AlternateContent>
          <mc:Choice Requires="wps">
            <w:drawing>
              <wp:anchor distT="0" distB="0" distL="114300" distR="114300" simplePos="0" relativeHeight="251648000" behindDoc="0" locked="0" layoutInCell="1" allowOverlap="1">
                <wp:simplePos x="0" y="0"/>
                <wp:positionH relativeFrom="column">
                  <wp:posOffset>1266825</wp:posOffset>
                </wp:positionH>
                <wp:positionV relativeFrom="paragraph">
                  <wp:posOffset>-635</wp:posOffset>
                </wp:positionV>
                <wp:extent cx="3502660" cy="1748155"/>
                <wp:effectExtent l="4445" t="4445" r="17145" b="19050"/>
                <wp:wrapNone/>
                <wp:docPr id="9" name="自选图形 262"/>
                <wp:cNvGraphicFramePr/>
                <a:graphic xmlns:a="http://schemas.openxmlformats.org/drawingml/2006/main">
                  <a:graphicData uri="http://schemas.microsoft.com/office/word/2010/wordprocessingShape">
                    <wps:wsp>
                      <wps:cNvSpPr>
                        <a:spLocks noChangeArrowheads="1"/>
                      </wps:cNvSpPr>
                      <wps:spPr bwMode="auto">
                        <a:xfrm>
                          <a:off x="0" y="0"/>
                          <a:ext cx="3502660" cy="1748155"/>
                        </a:xfrm>
                        <a:prstGeom prst="flowChartAlternateProcess">
                          <a:avLst/>
                        </a:prstGeom>
                        <a:solidFill>
                          <a:srgbClr val="FFFFFF"/>
                        </a:solidFill>
                        <a:ln w="9525">
                          <a:solidFill>
                            <a:srgbClr val="000000"/>
                          </a:solidFill>
                          <a:miter lim="800000"/>
                        </a:ln>
                        <a:effectLst/>
                      </wps:spPr>
                      <wps:txbx>
                        <w:txbxContent>
                          <w:p/>
                          <w:p/>
                          <w:p/>
                          <w:p>
                            <w:pPr>
                              <w:jc w:val="center"/>
                            </w:pPr>
                            <w:r>
                              <w:rPr>
                                <w:rFonts w:hint="eastAsia"/>
                              </w:rPr>
                              <w:t>身份证正反面复印件</w:t>
                            </w:r>
                          </w:p>
                        </w:txbxContent>
                      </wps:txbx>
                      <wps:bodyPr rot="0" vert="horz" wrap="square" lIns="91440" tIns="45720" rIns="91440" bIns="45720" anchor="t" anchorCtr="0" upright="1">
                        <a:noAutofit/>
                      </wps:bodyPr>
                    </wps:wsp>
                  </a:graphicData>
                </a:graphic>
              </wp:anchor>
            </w:drawing>
          </mc:Choice>
          <mc:Fallback>
            <w:pict>
              <v:shape id="自选图形 262" o:spid="_x0000_s1026" o:spt="176" type="#_x0000_t176" style="position:absolute;left:0pt;margin-left:99.75pt;margin-top:-0.05pt;height:137.65pt;width:275.8pt;z-index:251648000;mso-width-relative:page;mso-height-relative:page;" fillcolor="#FFFFFF" filled="t" stroked="t" coordsize="21600,21600" o:gfxdata="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j2AqQ1wAAAAkBAAAPAAAAAAAAAAEAIAAAACIAAABkcnMv&#10;ZG93bnJldi54bWxQSwECFAAUAAAACACHTuJAxAb9vz0CAABYBAAADgAAAAAAAAABACAAAAAmAQAA&#10;ZHJzL2Uyb0RvYy54bWxQSwUGAAAAAAYABgBZAQAA1QUAAAAA&#10;">
                <v:fill on="t" focussize="0,0"/>
                <v:stroke color="#000000" miterlimit="8" joinstyle="miter"/>
                <v:imagedata o:title=""/>
                <o:lock v:ext="edit" aspectratio="f"/>
                <v:textbox>
                  <w:txbxContent>
                    <w:p/>
                    <w:p/>
                    <w:p/>
                    <w:p>
                      <w:pPr>
                        <w:jc w:val="center"/>
                      </w:pPr>
                      <w:r>
                        <w:rPr>
                          <w:rFonts w:hint="eastAsia"/>
                        </w:rPr>
                        <w:t>身份证正反面复印件</w:t>
                      </w:r>
                    </w:p>
                  </w:txbxContent>
                </v:textbox>
              </v:shape>
            </w:pict>
          </mc:Fallback>
        </mc:AlternateContent>
      </w:r>
    </w:p>
    <w:p>
      <w:pPr>
        <w:rPr>
          <w:color w:val="000000"/>
        </w:rPr>
      </w:pPr>
    </w:p>
    <w:p>
      <w:pPr>
        <w:rPr>
          <w:color w:val="000000"/>
        </w:rPr>
      </w:pPr>
    </w:p>
    <w:p>
      <w:pPr>
        <w:rPr>
          <w:color w:val="000000"/>
        </w:rPr>
      </w:pPr>
    </w:p>
    <w:p>
      <w:pPr>
        <w:rPr>
          <w:color w:val="000000"/>
        </w:rPr>
      </w:pPr>
    </w:p>
    <w:p>
      <w:pPr>
        <w:rPr>
          <w:color w:val="000000"/>
        </w:rPr>
      </w:pPr>
    </w:p>
    <w:p>
      <w:pPr>
        <w:rPr>
          <w:color w:val="000000"/>
        </w:rPr>
      </w:pPr>
    </w:p>
    <w:p>
      <w:pPr>
        <w:tabs>
          <w:tab w:val="center" w:pos="4483"/>
        </w:tabs>
        <w:jc w:val="center"/>
        <w:rPr>
          <w:rFonts w:ascii="宋体" w:hAnsi="宋体"/>
          <w:color w:val="000000"/>
          <w:kern w:val="0"/>
          <w:szCs w:val="21"/>
        </w:rPr>
        <w:sectPr>
          <w:pgSz w:w="11906" w:h="16838"/>
          <w:pgMar w:top="1418" w:right="1474" w:bottom="1418" w:left="1474" w:header="851" w:footer="851" w:gutter="0"/>
          <w:cols w:space="720" w:num="1"/>
          <w:titlePg/>
          <w:docGrid w:linePitch="312" w:charSpace="0"/>
        </w:sectPr>
      </w:pP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bookmarkStart w:id="416" w:name="_Toc331684061"/>
      <w:bookmarkStart w:id="417" w:name="_Toc336681954"/>
      <w:bookmarkStart w:id="418" w:name="_Toc333935706"/>
      <w:bookmarkStart w:id="419" w:name="_Toc345312616"/>
      <w:bookmarkStart w:id="420" w:name="_Toc366072548"/>
      <w:bookmarkStart w:id="421" w:name="_Toc333238653"/>
      <w:bookmarkStart w:id="422" w:name="_Toc341348359"/>
      <w:bookmarkStart w:id="423" w:name="_Toc336681599"/>
      <w:bookmarkStart w:id="424" w:name="_Toc331512920"/>
      <w:bookmarkStart w:id="425" w:name="_Toc340677089"/>
      <w:bookmarkStart w:id="426" w:name="_Toc383439875"/>
      <w:bookmarkStart w:id="427" w:name="_Toc350756469"/>
      <w:bookmarkStart w:id="428" w:name="_Toc380764131"/>
      <w:bookmarkStart w:id="429" w:name="_Toc330460005"/>
      <w:bookmarkStart w:id="430" w:name="_Toc332270366"/>
      <w:bookmarkStart w:id="431" w:name="_Toc365985197"/>
      <w:bookmarkStart w:id="432" w:name="_Toc342398149"/>
      <w:bookmarkStart w:id="433" w:name="_Toc342060394"/>
      <w:bookmarkStart w:id="434" w:name="_Toc339020034"/>
      <w:bookmarkStart w:id="435" w:name="_Toc340672888"/>
      <w:bookmarkStart w:id="436" w:name="_Toc339019908"/>
      <w:bookmarkStart w:id="437" w:name="_Toc342312462"/>
      <w:bookmarkStart w:id="438" w:name="_Toc339441106"/>
      <w:bookmarkStart w:id="439" w:name="_Toc339020252"/>
      <w:bookmarkStart w:id="440" w:name="_Toc342296780"/>
      <w:bookmarkStart w:id="441" w:name="_Toc5974"/>
      <w:bookmarkStart w:id="442" w:name="_Toc333935365"/>
      <w:bookmarkStart w:id="443" w:name="_Toc333237697"/>
      <w:bookmarkStart w:id="444" w:name="_Toc343247119"/>
      <w:bookmarkStart w:id="445" w:name="_Toc350438768"/>
      <w:bookmarkStart w:id="446" w:name="_Toc365967091"/>
      <w:bookmarkStart w:id="447" w:name="_Toc339020114"/>
      <w:bookmarkStart w:id="448" w:name="_Toc332206728"/>
      <w:bookmarkStart w:id="449" w:name="_Toc343612939"/>
      <w:bookmarkStart w:id="450" w:name="_Toc337632377"/>
      <w:bookmarkStart w:id="451" w:name="_Toc333237808"/>
      <w:bookmarkStart w:id="452" w:name="_Toc340507461"/>
      <w:bookmarkStart w:id="453" w:name="_Toc343248437"/>
      <w:bookmarkStart w:id="454" w:name="_Toc339362319"/>
      <w:r>
        <w:rPr>
          <w:rFonts w:hint="eastAsia" w:ascii="黑体" w:hAnsi="宋体"/>
          <w:b w:val="0"/>
          <w:color w:val="000000"/>
          <w:kern w:val="44"/>
          <w:sz w:val="21"/>
          <w:szCs w:val="20"/>
        </w:rPr>
        <w:t>（四）资格审查文件要求提交的有效证明文件</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p>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1、合法有效的营业执照复印件加盖公章；</w:t>
      </w:r>
    </w:p>
    <w:p>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color w:val="000000" w:themeColor="text1"/>
          <w:kern w:val="0"/>
          <w:szCs w:val="21"/>
          <w14:textFill>
            <w14:solidFill>
              <w14:schemeClr w14:val="tx1"/>
            </w14:solidFill>
          </w14:textFill>
        </w:rPr>
        <w:t>财务报表</w:t>
      </w:r>
      <w:r>
        <w:rPr>
          <w:rFonts w:hint="eastAsia" w:ascii="宋体" w:hAnsi="宋体"/>
          <w:color w:val="000000" w:themeColor="text1"/>
          <w:szCs w:val="21"/>
          <w14:textFill>
            <w14:solidFill>
              <w14:schemeClr w14:val="tx1"/>
            </w14:solidFill>
          </w14:textFill>
        </w:rPr>
        <w:t>复印件加盖公章；</w:t>
      </w:r>
    </w:p>
    <w:p>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3、缴税证明复印件加盖公章；</w:t>
      </w:r>
    </w:p>
    <w:p>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4、社会保险证明复印件加盖公章；</w:t>
      </w:r>
    </w:p>
    <w:p>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hint="eastAsia" w:hAnsi="黑体"/>
          <w:color w:val="000000" w:themeColor="text1"/>
          <w:szCs w:val="21"/>
          <w14:textFill>
            <w14:solidFill>
              <w14:schemeClr w14:val="tx1"/>
            </w14:solidFill>
          </w14:textFill>
        </w:rPr>
        <w:t>无重大违法记录声明函</w:t>
      </w:r>
      <w:r>
        <w:rPr>
          <w:rFonts w:hint="eastAsia" w:ascii="宋体" w:hAnsi="宋体"/>
          <w:color w:val="000000" w:themeColor="text1"/>
          <w:szCs w:val="21"/>
          <w14:textFill>
            <w14:solidFill>
              <w14:schemeClr w14:val="tx1"/>
            </w14:solidFill>
          </w14:textFill>
        </w:rPr>
        <w:t>；</w:t>
      </w:r>
    </w:p>
    <w:p>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6、相关资质证明文件：</w:t>
      </w:r>
    </w:p>
    <w:p>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w:t>
      </w:r>
      <w:r>
        <w:rPr>
          <w:rFonts w:ascii="宋体" w:hAnsi="宋体"/>
          <w:color w:val="000000" w:themeColor="text1"/>
          <w:szCs w:val="21"/>
          <w14:textFill>
            <w14:solidFill>
              <w14:schemeClr w14:val="tx1"/>
            </w14:solidFill>
          </w14:textFill>
        </w:rPr>
        <w:t>………</w:t>
      </w:r>
    </w:p>
    <w:p>
      <w:pPr>
        <w:pStyle w:val="19"/>
        <w:tabs>
          <w:tab w:val="left" w:pos="1260"/>
        </w:tabs>
        <w:spacing w:line="360" w:lineRule="auto"/>
        <w:ind w:left="735" w:hanging="735" w:hangingChars="350"/>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3"/>
        <w:widowControl/>
        <w:numPr>
          <w:ilvl w:val="1"/>
          <w:numId w:val="0"/>
        </w:numPr>
        <w:autoSpaceDE w:val="0"/>
        <w:autoSpaceDN w:val="0"/>
        <w:adjustRightInd w:val="0"/>
        <w:snapToGrid w:val="0"/>
        <w:spacing w:before="360" w:after="240" w:line="480" w:lineRule="auto"/>
        <w:ind w:firstLine="3120" w:firstLineChars="1300"/>
        <w:textAlignment w:val="baseline"/>
        <w:rPr>
          <w:b w:val="0"/>
          <w:color w:val="000000"/>
          <w:sz w:val="24"/>
          <w:szCs w:val="24"/>
        </w:rPr>
      </w:pPr>
      <w:bookmarkStart w:id="455" w:name="_Toc369180069"/>
      <w:bookmarkStart w:id="456" w:name="_Toc32676"/>
      <w:bookmarkStart w:id="457" w:name="_Toc383439876"/>
      <w:bookmarkStart w:id="458" w:name="_Toc357151198"/>
      <w:bookmarkStart w:id="459" w:name="_Toc353522415"/>
      <w:r>
        <w:rPr>
          <w:rFonts w:hint="eastAsia"/>
          <w:b w:val="0"/>
          <w:color w:val="000000"/>
          <w:sz w:val="24"/>
          <w:szCs w:val="24"/>
        </w:rPr>
        <w:t>第二章 报价文件商务及技术部分</w:t>
      </w:r>
      <w:bookmarkEnd w:id="455"/>
      <w:bookmarkEnd w:id="456"/>
      <w:bookmarkEnd w:id="457"/>
      <w:bookmarkEnd w:id="458"/>
      <w:bookmarkEnd w:id="459"/>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bookmarkStart w:id="460" w:name="_Toc369180070"/>
      <w:bookmarkStart w:id="461" w:name="_Toc383439877"/>
      <w:bookmarkStart w:id="462" w:name="_Toc22299"/>
      <w:bookmarkStart w:id="463" w:name="_Toc353522416"/>
      <w:bookmarkStart w:id="464" w:name="_Toc357151199"/>
      <w:r>
        <w:rPr>
          <w:rFonts w:hint="eastAsia" w:ascii="黑体" w:hAnsi="宋体"/>
          <w:b w:val="0"/>
          <w:color w:val="000000"/>
          <w:kern w:val="44"/>
          <w:sz w:val="21"/>
          <w:szCs w:val="20"/>
        </w:rPr>
        <w:t>（一） 报价函</w:t>
      </w:r>
      <w:bookmarkEnd w:id="460"/>
      <w:bookmarkEnd w:id="461"/>
      <w:bookmarkEnd w:id="462"/>
      <w:bookmarkEnd w:id="463"/>
      <w:bookmarkEnd w:id="464"/>
    </w:p>
    <w:p>
      <w:pPr>
        <w:adjustRightInd w:val="0"/>
        <w:snapToGrid w:val="0"/>
        <w:spacing w:line="480" w:lineRule="exact"/>
        <w:rPr>
          <w:rFonts w:ascii="宋体" w:hAnsi="宋体"/>
          <w:color w:val="000000"/>
          <w:szCs w:val="21"/>
        </w:rPr>
      </w:pPr>
      <w:r>
        <w:rPr>
          <w:rFonts w:hint="eastAsia" w:ascii="宋体" w:hAnsi="宋体"/>
          <w:color w:val="000000"/>
          <w:szCs w:val="21"/>
        </w:rPr>
        <w:t xml:space="preserve">广东业信采购招标有限公司： </w:t>
      </w:r>
    </w:p>
    <w:p>
      <w:pPr>
        <w:autoSpaceDE w:val="0"/>
        <w:autoSpaceDN w:val="0"/>
        <w:adjustRightInd w:val="0"/>
        <w:spacing w:line="480" w:lineRule="exact"/>
        <w:ind w:right="26" w:firstLine="420" w:firstLineChars="200"/>
        <w:rPr>
          <w:rFonts w:ascii="宋体" w:hAnsi="宋体"/>
          <w:color w:val="000000"/>
          <w:kern w:val="0"/>
          <w:szCs w:val="21"/>
        </w:rPr>
      </w:pPr>
      <w:r>
        <w:rPr>
          <w:rFonts w:hint="eastAsia" w:ascii="宋体" w:hAnsi="宋体"/>
          <w:color w:val="000000"/>
          <w:kern w:val="0"/>
          <w:szCs w:val="21"/>
        </w:rPr>
        <w:t>依据贵方</w:t>
      </w:r>
      <w:r>
        <w:rPr>
          <w:rFonts w:hint="eastAsia" w:ascii="宋体" w:hAnsi="宋体"/>
          <w:color w:val="000000"/>
          <w:szCs w:val="21"/>
          <w:u w:val="single"/>
        </w:rPr>
        <w:t xml:space="preserve">     （项目名称）               </w:t>
      </w:r>
      <w:r>
        <w:rPr>
          <w:rFonts w:hint="eastAsia" w:ascii="宋体" w:hAnsi="宋体"/>
          <w:color w:val="000000"/>
          <w:szCs w:val="21"/>
        </w:rPr>
        <w:t>（</w:t>
      </w:r>
      <w:r>
        <w:rPr>
          <w:rFonts w:hint="eastAsia" w:ascii="宋体" w:hAnsi="宋体"/>
          <w:color w:val="000000"/>
          <w:szCs w:val="21"/>
          <w:u w:val="single"/>
        </w:rPr>
        <w:t>项目编号：</w:t>
      </w:r>
      <w:r>
        <w:rPr>
          <w:rFonts w:ascii="宋体" w:hAnsi="宋体"/>
          <w:color w:val="000000"/>
          <w:szCs w:val="21"/>
          <w:u w:val="single"/>
        </w:rPr>
        <w:t>YXCG-JY20200310</w:t>
      </w:r>
      <w:r>
        <w:rPr>
          <w:rFonts w:hint="eastAsia" w:ascii="宋体" w:hAnsi="宋体"/>
          <w:color w:val="000000"/>
          <w:szCs w:val="21"/>
        </w:rPr>
        <w:t>) 项目询价采购货</w:t>
      </w:r>
      <w:r>
        <w:rPr>
          <w:rFonts w:hint="eastAsia" w:ascii="宋体" w:hAnsi="宋体"/>
          <w:color w:val="000000"/>
          <w:kern w:val="0"/>
          <w:szCs w:val="21"/>
        </w:rPr>
        <w:t>物及服务的报价邀请，我方代表</w:t>
      </w:r>
      <w:r>
        <w:rPr>
          <w:rFonts w:hint="eastAsia" w:ascii="宋体" w:hAnsi="宋体"/>
          <w:color w:val="000000"/>
          <w:szCs w:val="21"/>
          <w:u w:val="single"/>
        </w:rPr>
        <w:t>（姓名、职务）</w:t>
      </w:r>
      <w:r>
        <w:rPr>
          <w:rFonts w:hint="eastAsia" w:ascii="宋体" w:hAnsi="宋体"/>
          <w:color w:val="000000"/>
          <w:kern w:val="0"/>
          <w:szCs w:val="21"/>
        </w:rPr>
        <w:t>经正式授权并代表</w:t>
      </w:r>
      <w:r>
        <w:rPr>
          <w:rFonts w:hint="eastAsia" w:ascii="宋体" w:hAnsi="宋体"/>
          <w:color w:val="000000"/>
          <w:szCs w:val="21"/>
          <w:u w:val="single"/>
        </w:rPr>
        <w:t>（报价供应商名称、地址）</w:t>
      </w:r>
      <w:r>
        <w:rPr>
          <w:rFonts w:hint="eastAsia" w:ascii="宋体" w:hAnsi="宋体"/>
          <w:color w:val="000000"/>
          <w:kern w:val="0"/>
          <w:szCs w:val="21"/>
        </w:rPr>
        <w:t>提交报价文件正本</w:t>
      </w:r>
      <w:r>
        <w:rPr>
          <w:rFonts w:hint="eastAsia" w:ascii="宋体" w:hAnsi="宋体"/>
          <w:color w:val="000000"/>
          <w:kern w:val="0"/>
          <w:szCs w:val="21"/>
          <w:u w:val="single"/>
        </w:rPr>
        <w:t>_1_</w:t>
      </w:r>
      <w:r>
        <w:rPr>
          <w:rFonts w:hint="eastAsia" w:ascii="宋体" w:hAnsi="宋体"/>
          <w:color w:val="000000"/>
          <w:kern w:val="0"/>
          <w:szCs w:val="21"/>
        </w:rPr>
        <w:t>份，副本</w:t>
      </w:r>
      <w:r>
        <w:rPr>
          <w:rFonts w:hint="eastAsia" w:ascii="宋体" w:hAnsi="宋体"/>
          <w:color w:val="000000"/>
          <w:kern w:val="0"/>
          <w:szCs w:val="21"/>
          <w:u w:val="single"/>
        </w:rPr>
        <w:t xml:space="preserve"> 2 </w:t>
      </w:r>
      <w:r>
        <w:rPr>
          <w:rFonts w:hint="eastAsia" w:ascii="宋体" w:hAnsi="宋体"/>
          <w:color w:val="000000"/>
          <w:kern w:val="0"/>
          <w:szCs w:val="21"/>
        </w:rPr>
        <w:t>份及电子文件</w:t>
      </w:r>
      <w:r>
        <w:rPr>
          <w:rFonts w:hint="eastAsia" w:ascii="宋体" w:hAnsi="宋体"/>
          <w:color w:val="000000"/>
          <w:kern w:val="0"/>
          <w:szCs w:val="21"/>
          <w:u w:val="single"/>
        </w:rPr>
        <w:t xml:space="preserve"> 1 </w:t>
      </w:r>
      <w:r>
        <w:rPr>
          <w:rFonts w:hint="eastAsia" w:ascii="宋体" w:hAnsi="宋体"/>
          <w:color w:val="000000"/>
          <w:kern w:val="0"/>
          <w:szCs w:val="21"/>
        </w:rPr>
        <w:t>份。</w:t>
      </w:r>
    </w:p>
    <w:p>
      <w:pPr>
        <w:widowControl/>
        <w:tabs>
          <w:tab w:val="left" w:pos="502"/>
        </w:tabs>
        <w:adjustRightInd w:val="0"/>
        <w:snapToGrid w:val="0"/>
        <w:spacing w:line="400" w:lineRule="exact"/>
        <w:ind w:left="374" w:leftChars="178"/>
        <w:rPr>
          <w:rFonts w:ascii="宋体" w:hAnsi="宋体"/>
          <w:color w:val="000000"/>
        </w:rPr>
      </w:pPr>
      <w:r>
        <w:rPr>
          <w:rFonts w:hint="eastAsia" w:ascii="宋体" w:hAnsi="宋体"/>
          <w:bCs/>
          <w:color w:val="000000"/>
        </w:rPr>
        <w:t>以</w:t>
      </w:r>
      <w:r>
        <w:rPr>
          <w:rFonts w:hint="eastAsia" w:ascii="宋体" w:hAnsi="宋体"/>
          <w:bCs/>
          <w:color w:val="000000"/>
          <w:u w:val="single"/>
        </w:rPr>
        <w:t xml:space="preserve">    </w:t>
      </w:r>
      <w:r>
        <w:rPr>
          <w:rFonts w:hint="eastAsia" w:ascii="宋体" w:hAnsi="宋体"/>
          <w:bCs/>
          <w:color w:val="000000"/>
        </w:rPr>
        <w:t>形式提交的投标保证金，金额为大写</w:t>
      </w:r>
      <w:r>
        <w:rPr>
          <w:rFonts w:hint="eastAsia" w:ascii="宋体"/>
          <w:color w:val="000000"/>
        </w:rPr>
        <w:t>人民币</w:t>
      </w:r>
      <w:r>
        <w:rPr>
          <w:rFonts w:hint="eastAsia" w:ascii="宋体"/>
          <w:color w:val="000000"/>
          <w:u w:val="single"/>
        </w:rPr>
        <w:t xml:space="preserve">     </w:t>
      </w:r>
      <w:r>
        <w:rPr>
          <w:rFonts w:hint="eastAsia" w:ascii="宋体"/>
          <w:color w:val="000000"/>
        </w:rPr>
        <w:t>（</w:t>
      </w:r>
      <w:r>
        <w:rPr>
          <w:rFonts w:hint="eastAsia" w:ascii="宋体"/>
          <w:bCs/>
          <w:color w:val="000000"/>
        </w:rPr>
        <w:t>￥</w:t>
      </w:r>
      <w:r>
        <w:rPr>
          <w:rFonts w:hint="eastAsia" w:ascii="宋体"/>
          <w:bCs/>
          <w:color w:val="000000"/>
          <w:u w:val="single"/>
        </w:rPr>
        <w:t xml:space="preserve">      </w:t>
      </w:r>
      <w:r>
        <w:rPr>
          <w:rFonts w:hint="eastAsia" w:ascii="宋体"/>
          <w:bCs/>
          <w:color w:val="000000"/>
        </w:rPr>
        <w:t>）。</w:t>
      </w:r>
    </w:p>
    <w:p>
      <w:pPr>
        <w:widowControl/>
        <w:tabs>
          <w:tab w:val="left" w:pos="502"/>
        </w:tabs>
        <w:adjustRightInd w:val="0"/>
        <w:snapToGrid w:val="0"/>
        <w:spacing w:line="400" w:lineRule="exact"/>
        <w:ind w:left="374" w:leftChars="177" w:hanging="2" w:hangingChars="1"/>
        <w:rPr>
          <w:rFonts w:ascii="宋体" w:hAnsi="宋体"/>
          <w:bCs/>
          <w:color w:val="000000"/>
        </w:rPr>
      </w:pPr>
      <w:r>
        <w:rPr>
          <w:rFonts w:hint="eastAsia" w:ascii="宋体" w:hAnsi="宋体"/>
          <w:bCs/>
          <w:color w:val="000000"/>
        </w:rPr>
        <w:t>据此函，签字代表宣布同意如下：</w:t>
      </w:r>
    </w:p>
    <w:p>
      <w:pPr>
        <w:spacing w:line="480" w:lineRule="exact"/>
        <w:ind w:firstLine="420" w:firstLineChars="200"/>
        <w:rPr>
          <w:rFonts w:ascii="宋体" w:hAnsi="宋体"/>
          <w:color w:val="000000"/>
          <w:szCs w:val="21"/>
        </w:rPr>
      </w:pPr>
      <w:r>
        <w:rPr>
          <w:rFonts w:hint="eastAsia" w:ascii="宋体" w:hAnsi="宋体"/>
          <w:color w:val="000000"/>
          <w:szCs w:val="21"/>
        </w:rPr>
        <w:t>1.同意并接受询价文件的各项要求，遵守询价文件中的各项规定，按询价文件的要求提供报价。</w:t>
      </w:r>
    </w:p>
    <w:p>
      <w:pPr>
        <w:spacing w:line="480" w:lineRule="exact"/>
        <w:ind w:firstLine="420" w:firstLineChars="200"/>
        <w:rPr>
          <w:rFonts w:ascii="宋体" w:hAnsi="宋体"/>
          <w:color w:val="000000"/>
          <w:szCs w:val="21"/>
        </w:rPr>
      </w:pPr>
      <w:r>
        <w:rPr>
          <w:rFonts w:hint="eastAsia" w:ascii="宋体" w:hAnsi="宋体"/>
          <w:color w:val="000000"/>
          <w:szCs w:val="21"/>
        </w:rPr>
        <w:t>2.报价有效期为递交报价文件之日起</w:t>
      </w:r>
      <w:r>
        <w:rPr>
          <w:rFonts w:ascii="宋体" w:hAnsi="宋体"/>
          <w:color w:val="000000"/>
          <w:szCs w:val="21"/>
          <w:u w:val="single"/>
        </w:rPr>
        <w:t>6</w:t>
      </w:r>
      <w:r>
        <w:rPr>
          <w:rFonts w:hint="eastAsia" w:ascii="宋体" w:hAnsi="宋体"/>
          <w:color w:val="000000"/>
          <w:szCs w:val="21"/>
          <w:u w:val="single"/>
        </w:rPr>
        <w:t>0</w:t>
      </w:r>
      <w:r>
        <w:rPr>
          <w:rFonts w:hint="eastAsia" w:ascii="宋体" w:hAnsi="宋体"/>
          <w:color w:val="000000"/>
          <w:szCs w:val="21"/>
        </w:rPr>
        <w:t>天，成交人报价有效期延至合同验收之日。</w:t>
      </w:r>
    </w:p>
    <w:p>
      <w:pPr>
        <w:spacing w:line="480" w:lineRule="exact"/>
        <w:ind w:firstLine="420" w:firstLineChars="200"/>
        <w:rPr>
          <w:rFonts w:ascii="宋体" w:hAnsi="宋体"/>
          <w:color w:val="000000"/>
          <w:szCs w:val="21"/>
        </w:rPr>
      </w:pPr>
      <w:r>
        <w:rPr>
          <w:rFonts w:hint="eastAsia" w:ascii="宋体" w:hAnsi="宋体"/>
          <w:color w:val="000000"/>
          <w:szCs w:val="21"/>
        </w:rPr>
        <w:t>3.我方已经详细地阅读了全部询价文件及其附件，包括澄清及参考文件(如果有的话)。我方已完全清晰理解询价文件的要求，不存在任何含糊不清和误解之处，同意放弃对这些文件所提出的异议和质疑的权利。</w:t>
      </w:r>
    </w:p>
    <w:p>
      <w:pPr>
        <w:spacing w:line="480" w:lineRule="exact"/>
        <w:ind w:firstLine="420" w:firstLineChars="200"/>
        <w:rPr>
          <w:rFonts w:ascii="宋体" w:hAnsi="宋体"/>
          <w:color w:val="000000"/>
          <w:szCs w:val="21"/>
        </w:rPr>
      </w:pPr>
      <w:r>
        <w:rPr>
          <w:rFonts w:hint="eastAsia" w:ascii="宋体" w:hAnsi="宋体"/>
          <w:color w:val="000000"/>
          <w:szCs w:val="21"/>
        </w:rPr>
        <w:t>4.我方已毫无保留地向贵方提供一切所需的证明材料。</w:t>
      </w:r>
    </w:p>
    <w:p>
      <w:pPr>
        <w:spacing w:line="480" w:lineRule="exact"/>
        <w:ind w:left="388" w:leftChars="185"/>
        <w:rPr>
          <w:rFonts w:ascii="宋体" w:hAnsi="宋体"/>
          <w:color w:val="000000"/>
          <w:szCs w:val="21"/>
        </w:rPr>
      </w:pPr>
      <w:r>
        <w:rPr>
          <w:rFonts w:hint="eastAsia" w:ascii="宋体" w:hAnsi="宋体"/>
          <w:color w:val="000000"/>
          <w:szCs w:val="21"/>
        </w:rPr>
        <w:t>5.我方承诺在本次报价文件中提供的一切文件，无论是原件还是复印件均为真实和准确的，绝无任何虚假、伪造和夸大的成份，否则，愿承担相应的后果和法律责任。</w:t>
      </w:r>
    </w:p>
    <w:p>
      <w:pPr>
        <w:spacing w:line="480" w:lineRule="exact"/>
        <w:ind w:left="388" w:leftChars="185"/>
        <w:rPr>
          <w:rFonts w:ascii="宋体" w:hAnsi="宋体"/>
          <w:color w:val="000000"/>
          <w:szCs w:val="21"/>
        </w:rPr>
      </w:pPr>
      <w:r>
        <w:rPr>
          <w:rFonts w:hint="eastAsia" w:ascii="宋体" w:hAnsi="宋体"/>
          <w:color w:val="000000"/>
          <w:szCs w:val="21"/>
        </w:rPr>
        <w:t>6.我方完全服从和尊重评委会所作的评定结果，同时清楚理解到报价最低并非意味着必定获得成交资格。</w:t>
      </w:r>
    </w:p>
    <w:p>
      <w:pPr>
        <w:spacing w:line="480" w:lineRule="exact"/>
        <w:ind w:firstLine="420" w:firstLineChars="200"/>
        <w:rPr>
          <w:rFonts w:ascii="宋体" w:hAnsi="宋体"/>
          <w:color w:val="000000"/>
          <w:szCs w:val="21"/>
        </w:rPr>
      </w:pPr>
      <w:r>
        <w:rPr>
          <w:rFonts w:hint="eastAsia" w:ascii="宋体" w:hAnsi="宋体"/>
          <w:color w:val="000000"/>
          <w:szCs w:val="21"/>
        </w:rPr>
        <w:t>7.我方同意按询价文件规定向招标代理机构缴纳</w:t>
      </w:r>
      <w:r>
        <w:rPr>
          <w:rFonts w:hint="eastAsia" w:ascii="宋体" w:hAnsi="宋体"/>
          <w:color w:val="000000"/>
          <w:szCs w:val="21"/>
          <w:lang w:val="en-GB"/>
        </w:rPr>
        <w:t>采购</w:t>
      </w:r>
      <w:r>
        <w:rPr>
          <w:rFonts w:hint="eastAsia" w:ascii="宋体" w:hAnsi="宋体"/>
          <w:color w:val="000000"/>
          <w:szCs w:val="21"/>
        </w:rPr>
        <w:t>服务费。</w:t>
      </w:r>
    </w:p>
    <w:p>
      <w:pPr>
        <w:autoSpaceDE w:val="0"/>
        <w:autoSpaceDN w:val="0"/>
        <w:adjustRightInd w:val="0"/>
        <w:spacing w:line="480" w:lineRule="exact"/>
        <w:ind w:right="246"/>
        <w:rPr>
          <w:rFonts w:ascii="宋体" w:hAnsi="宋体"/>
          <w:color w:val="000000"/>
          <w:kern w:val="0"/>
          <w:szCs w:val="21"/>
        </w:rPr>
      </w:pPr>
      <w:r>
        <w:rPr>
          <w:rFonts w:hint="eastAsia" w:ascii="宋体" w:hAnsi="宋体"/>
          <w:color w:val="000000"/>
          <w:kern w:val="0"/>
          <w:szCs w:val="21"/>
        </w:rPr>
        <w:t>报价供应商：</w:t>
      </w:r>
    </w:p>
    <w:p>
      <w:pPr>
        <w:autoSpaceDE w:val="0"/>
        <w:autoSpaceDN w:val="0"/>
        <w:adjustRightInd w:val="0"/>
        <w:spacing w:line="480" w:lineRule="exact"/>
        <w:ind w:right="246"/>
        <w:rPr>
          <w:rFonts w:ascii="宋体" w:hAnsi="宋体"/>
          <w:color w:val="000000"/>
          <w:kern w:val="0"/>
          <w:szCs w:val="21"/>
        </w:rPr>
      </w:pPr>
      <w:r>
        <w:rPr>
          <w:rFonts w:hint="eastAsia" w:ascii="宋体" w:hAnsi="宋体"/>
          <w:color w:val="000000"/>
          <w:kern w:val="0"/>
          <w:szCs w:val="21"/>
        </w:rPr>
        <w:t>地址：</w:t>
      </w:r>
    </w:p>
    <w:p>
      <w:pPr>
        <w:autoSpaceDE w:val="0"/>
        <w:autoSpaceDN w:val="0"/>
        <w:adjustRightInd w:val="0"/>
        <w:spacing w:line="480" w:lineRule="exact"/>
        <w:ind w:right="246"/>
        <w:rPr>
          <w:rFonts w:ascii="宋体" w:hAnsi="宋体"/>
          <w:color w:val="000000"/>
          <w:kern w:val="0"/>
          <w:szCs w:val="21"/>
        </w:rPr>
      </w:pPr>
      <w:r>
        <w:rPr>
          <w:rFonts w:hint="eastAsia" w:ascii="宋体" w:hAnsi="宋体"/>
          <w:color w:val="000000"/>
          <w:kern w:val="0"/>
          <w:szCs w:val="21"/>
        </w:rPr>
        <w:t>传真：电话：</w:t>
      </w:r>
    </w:p>
    <w:p>
      <w:pPr>
        <w:autoSpaceDE w:val="0"/>
        <w:autoSpaceDN w:val="0"/>
        <w:adjustRightInd w:val="0"/>
        <w:spacing w:line="480" w:lineRule="exact"/>
        <w:ind w:right="246"/>
        <w:rPr>
          <w:rFonts w:ascii="宋体" w:hAnsi="宋体"/>
          <w:color w:val="000000"/>
          <w:szCs w:val="21"/>
          <w:u w:val="single"/>
        </w:rPr>
      </w:pPr>
      <w:r>
        <w:rPr>
          <w:rFonts w:hint="eastAsia" w:ascii="宋体" w:hAnsi="宋体"/>
          <w:color w:val="000000"/>
          <w:kern w:val="0"/>
          <w:szCs w:val="21"/>
        </w:rPr>
        <w:t xml:space="preserve">电子邮件：                 </w:t>
      </w:r>
      <w:r>
        <w:rPr>
          <w:rFonts w:hint="eastAsia" w:ascii="宋体" w:hAnsi="宋体"/>
          <w:color w:val="000000"/>
          <w:szCs w:val="21"/>
        </w:rPr>
        <w:t>开户银行：</w:t>
      </w:r>
    </w:p>
    <w:p>
      <w:pPr>
        <w:tabs>
          <w:tab w:val="left" w:pos="5250"/>
        </w:tabs>
        <w:autoSpaceDE w:val="0"/>
        <w:autoSpaceDN w:val="0"/>
        <w:spacing w:line="480" w:lineRule="exact"/>
        <w:rPr>
          <w:rFonts w:ascii="宋体" w:hAnsi="宋体"/>
          <w:color w:val="000000"/>
          <w:szCs w:val="21"/>
          <w:u w:val="single"/>
        </w:rPr>
      </w:pPr>
      <w:r>
        <w:rPr>
          <w:rFonts w:hint="eastAsia" w:ascii="宋体" w:hAnsi="宋体"/>
          <w:color w:val="000000"/>
          <w:szCs w:val="21"/>
        </w:rPr>
        <w:t>帐号：</w:t>
      </w:r>
    </w:p>
    <w:p>
      <w:pPr>
        <w:adjustRightInd w:val="0"/>
        <w:snapToGrid w:val="0"/>
        <w:spacing w:line="480" w:lineRule="exact"/>
        <w:rPr>
          <w:rFonts w:ascii="宋体" w:hAnsi="宋体"/>
          <w:color w:val="000000"/>
          <w:szCs w:val="21"/>
          <w:u w:val="single"/>
        </w:rPr>
      </w:pPr>
      <w:r>
        <w:rPr>
          <w:rFonts w:hint="eastAsia" w:ascii="宋体" w:hAnsi="宋体"/>
          <w:color w:val="000000"/>
          <w:kern w:val="0"/>
          <w:szCs w:val="21"/>
        </w:rPr>
        <w:t>报价</w:t>
      </w:r>
      <w:r>
        <w:rPr>
          <w:rFonts w:hint="eastAsia" w:ascii="宋体" w:hAnsi="宋体"/>
          <w:color w:val="000000"/>
          <w:szCs w:val="21"/>
        </w:rPr>
        <w:t>供应商（法定代表人（负责人）授权代表）代表签字：</w:t>
      </w:r>
    </w:p>
    <w:p>
      <w:pPr>
        <w:adjustRightInd w:val="0"/>
        <w:snapToGrid w:val="0"/>
        <w:spacing w:line="480" w:lineRule="exact"/>
        <w:rPr>
          <w:rFonts w:ascii="宋体" w:hAnsi="宋体"/>
          <w:color w:val="000000"/>
          <w:szCs w:val="21"/>
          <w:u w:val="single"/>
        </w:rPr>
      </w:pPr>
      <w:r>
        <w:rPr>
          <w:rFonts w:hint="eastAsia" w:ascii="宋体" w:hAnsi="宋体"/>
          <w:color w:val="000000"/>
          <w:kern w:val="0"/>
          <w:szCs w:val="21"/>
        </w:rPr>
        <w:t>报价</w:t>
      </w:r>
      <w:r>
        <w:rPr>
          <w:rFonts w:hint="eastAsia" w:ascii="宋体" w:hAnsi="宋体"/>
          <w:color w:val="000000"/>
          <w:szCs w:val="21"/>
        </w:rPr>
        <w:t xml:space="preserve">供应商名称(公章)： </w:t>
      </w:r>
    </w:p>
    <w:p>
      <w:pPr>
        <w:adjustRightInd w:val="0"/>
        <w:snapToGrid w:val="0"/>
        <w:spacing w:line="480" w:lineRule="exact"/>
        <w:rPr>
          <w:rFonts w:ascii="仿宋_GB2312" w:hAnsi="仿宋" w:eastAsia="仿宋_GB2312"/>
          <w:color w:val="000000"/>
          <w:sz w:val="28"/>
          <w:szCs w:val="28"/>
          <w:u w:val="single"/>
        </w:rPr>
      </w:pPr>
      <w:r>
        <w:rPr>
          <w:rFonts w:hint="eastAsia" w:ascii="宋体" w:hAnsi="宋体"/>
          <w:color w:val="000000"/>
          <w:szCs w:val="21"/>
        </w:rPr>
        <w:t>日期：</w:t>
      </w:r>
    </w:p>
    <w:p>
      <w:pPr>
        <w:rPr>
          <w:rFonts w:ascii="仿宋_GB2312" w:hAnsi="仿宋" w:eastAsia="仿宋_GB2312"/>
          <w:b/>
          <w:bCs/>
          <w:color w:val="000000"/>
          <w:sz w:val="28"/>
          <w:szCs w:val="28"/>
        </w:rPr>
      </w:pP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bookmarkStart w:id="465" w:name="_Toc10757"/>
      <w:bookmarkStart w:id="466" w:name="_Toc353522417"/>
      <w:bookmarkStart w:id="467" w:name="_Toc357151200"/>
      <w:bookmarkStart w:id="468" w:name="_Toc369180071"/>
      <w:bookmarkStart w:id="469" w:name="_Toc383439878"/>
      <w:r>
        <w:rPr>
          <w:rFonts w:hint="eastAsia" w:ascii="黑体" w:hAnsi="宋体"/>
          <w:b w:val="0"/>
          <w:color w:val="000000"/>
          <w:kern w:val="44"/>
          <w:sz w:val="21"/>
          <w:szCs w:val="20"/>
        </w:rPr>
        <w:t>（二） 报价一览表</w:t>
      </w:r>
      <w:bookmarkEnd w:id="465"/>
      <w:bookmarkEnd w:id="466"/>
      <w:bookmarkEnd w:id="467"/>
      <w:bookmarkEnd w:id="468"/>
      <w:bookmarkEnd w:id="469"/>
    </w:p>
    <w:p>
      <w:pPr>
        <w:adjustRightInd w:val="0"/>
        <w:snapToGrid w:val="0"/>
        <w:spacing w:line="360" w:lineRule="auto"/>
        <w:jc w:val="left"/>
        <w:rPr>
          <w:rFonts w:ascii="宋体" w:hAnsi="宋体"/>
          <w:bCs/>
          <w:color w:val="000000"/>
        </w:rPr>
      </w:pPr>
      <w:r>
        <w:rPr>
          <w:rFonts w:hint="eastAsia" w:ascii="宋体" w:hAnsi="宋体"/>
          <w:bCs/>
          <w:color w:val="000000"/>
        </w:rPr>
        <w:t>项目编号：</w:t>
      </w:r>
    </w:p>
    <w:p>
      <w:pPr>
        <w:adjustRightInd w:val="0"/>
        <w:snapToGrid w:val="0"/>
        <w:spacing w:line="360" w:lineRule="auto"/>
        <w:jc w:val="left"/>
        <w:rPr>
          <w:rFonts w:ascii="宋体" w:hAnsi="宋体"/>
          <w:bCs/>
          <w:color w:val="000000"/>
        </w:rPr>
      </w:pPr>
      <w:r>
        <w:rPr>
          <w:rFonts w:hint="eastAsia" w:ascii="宋体" w:hAnsi="宋体"/>
          <w:bCs/>
          <w:color w:val="000000"/>
        </w:rPr>
        <w:t>项目名称：</w:t>
      </w:r>
    </w:p>
    <w:tbl>
      <w:tblPr>
        <w:tblStyle w:val="38"/>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6"/>
        <w:gridCol w:w="2856"/>
        <w:gridCol w:w="1673"/>
        <w:gridCol w:w="1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jc w:val="center"/>
        </w:trPr>
        <w:tc>
          <w:tcPr>
            <w:tcW w:w="2626" w:type="dxa"/>
            <w:vAlign w:val="center"/>
          </w:tcPr>
          <w:p>
            <w:pPr>
              <w:spacing w:line="360" w:lineRule="auto"/>
              <w:jc w:val="center"/>
              <w:rPr>
                <w:rFonts w:ascii="宋体" w:hAnsi="宋体"/>
                <w:bCs/>
                <w:color w:val="000000"/>
              </w:rPr>
            </w:pPr>
            <w:r>
              <w:rPr>
                <w:rFonts w:hint="eastAsia" w:ascii="宋体" w:hAnsi="宋体"/>
                <w:bCs/>
                <w:color w:val="000000"/>
              </w:rPr>
              <w:t>项目名称</w:t>
            </w:r>
          </w:p>
        </w:tc>
        <w:tc>
          <w:tcPr>
            <w:tcW w:w="2856" w:type="dxa"/>
            <w:vAlign w:val="center"/>
          </w:tcPr>
          <w:p>
            <w:pPr>
              <w:jc w:val="center"/>
              <w:rPr>
                <w:rFonts w:ascii="宋体" w:hAnsi="宋体"/>
                <w:bCs/>
                <w:color w:val="000000"/>
              </w:rPr>
            </w:pPr>
            <w:r>
              <w:rPr>
                <w:rFonts w:hint="eastAsia" w:ascii="宋体" w:hAnsi="宋体"/>
                <w:bCs/>
                <w:color w:val="000000"/>
              </w:rPr>
              <w:t>总价</w:t>
            </w:r>
          </w:p>
        </w:tc>
        <w:tc>
          <w:tcPr>
            <w:tcW w:w="1673" w:type="dxa"/>
            <w:vAlign w:val="center"/>
          </w:tcPr>
          <w:p>
            <w:pPr>
              <w:jc w:val="center"/>
              <w:rPr>
                <w:rFonts w:ascii="宋体" w:hAnsi="宋体"/>
                <w:bCs/>
                <w:color w:val="000000"/>
              </w:rPr>
            </w:pPr>
            <w:r>
              <w:rPr>
                <w:rFonts w:hint="eastAsia" w:ascii="宋体" w:hAnsi="宋体"/>
                <w:bCs/>
                <w:color w:val="000000"/>
              </w:rPr>
              <w:t>交货期</w:t>
            </w:r>
          </w:p>
        </w:tc>
        <w:tc>
          <w:tcPr>
            <w:tcW w:w="1880" w:type="dxa"/>
            <w:vAlign w:val="center"/>
          </w:tcPr>
          <w:p>
            <w:pPr>
              <w:spacing w:line="360" w:lineRule="auto"/>
              <w:jc w:val="center"/>
              <w:rPr>
                <w:rFonts w:ascii="宋体" w:hAnsi="宋体"/>
                <w:bCs/>
                <w:color w:val="000000"/>
              </w:rPr>
            </w:pPr>
            <w:r>
              <w:rPr>
                <w:rFonts w:hint="eastAsia" w:ascii="宋体" w:hAnsi="宋体"/>
                <w:bCs/>
                <w:color w:val="00000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3" w:hRule="atLeast"/>
          <w:jc w:val="center"/>
        </w:trPr>
        <w:tc>
          <w:tcPr>
            <w:tcW w:w="2626" w:type="dxa"/>
            <w:vAlign w:val="center"/>
          </w:tcPr>
          <w:p>
            <w:pPr>
              <w:adjustRightInd w:val="0"/>
              <w:snapToGrid w:val="0"/>
              <w:spacing w:line="300" w:lineRule="exact"/>
              <w:jc w:val="center"/>
              <w:rPr>
                <w:rFonts w:ascii="宋体" w:hAnsi="宋体"/>
                <w:bCs/>
                <w:color w:val="000000"/>
              </w:rPr>
            </w:pPr>
          </w:p>
        </w:tc>
        <w:tc>
          <w:tcPr>
            <w:tcW w:w="2856" w:type="dxa"/>
            <w:vAlign w:val="center"/>
          </w:tcPr>
          <w:p>
            <w:pPr>
              <w:spacing w:line="260" w:lineRule="exact"/>
              <w:rPr>
                <w:rFonts w:ascii="宋体" w:hAnsi="宋体"/>
                <w:bCs/>
                <w:color w:val="000000"/>
              </w:rPr>
            </w:pPr>
            <w:r>
              <w:rPr>
                <w:rFonts w:hint="eastAsia" w:ascii="宋体" w:hAnsi="宋体"/>
                <w:bCs/>
                <w:color w:val="000000"/>
              </w:rPr>
              <w:t>大写：</w:t>
            </w:r>
          </w:p>
          <w:p>
            <w:pPr>
              <w:spacing w:line="260" w:lineRule="exact"/>
              <w:rPr>
                <w:rFonts w:ascii="宋体" w:hAnsi="宋体"/>
                <w:bCs/>
                <w:color w:val="000000"/>
              </w:rPr>
            </w:pPr>
          </w:p>
          <w:p>
            <w:pPr>
              <w:spacing w:line="260" w:lineRule="exact"/>
              <w:rPr>
                <w:rFonts w:ascii="宋体" w:hAnsi="宋体"/>
                <w:bCs/>
                <w:color w:val="000000"/>
              </w:rPr>
            </w:pPr>
          </w:p>
          <w:p>
            <w:pPr>
              <w:spacing w:line="260" w:lineRule="exact"/>
              <w:rPr>
                <w:rFonts w:ascii="宋体" w:hAnsi="宋体"/>
                <w:bCs/>
                <w:color w:val="000000"/>
              </w:rPr>
            </w:pPr>
            <w:r>
              <w:rPr>
                <w:rFonts w:hint="eastAsia" w:ascii="宋体" w:hAnsi="宋体"/>
                <w:bCs/>
                <w:color w:val="000000"/>
              </w:rPr>
              <w:t>小写：</w:t>
            </w:r>
          </w:p>
        </w:tc>
        <w:tc>
          <w:tcPr>
            <w:tcW w:w="1673" w:type="dxa"/>
            <w:vAlign w:val="center"/>
          </w:tcPr>
          <w:p>
            <w:pPr>
              <w:topLinePunct/>
              <w:jc w:val="left"/>
              <w:rPr>
                <w:rFonts w:ascii="宋体" w:hAnsi="宋体"/>
                <w:bCs/>
                <w:color w:val="000000"/>
                <w:u w:val="single"/>
              </w:rPr>
            </w:pPr>
          </w:p>
        </w:tc>
        <w:tc>
          <w:tcPr>
            <w:tcW w:w="1880" w:type="dxa"/>
            <w:vAlign w:val="center"/>
          </w:tcPr>
          <w:p>
            <w:pPr>
              <w:rPr>
                <w:rFonts w:ascii="宋体" w:hAnsi="宋体"/>
                <w:bCs/>
                <w:color w:val="000000"/>
              </w:rPr>
            </w:pPr>
          </w:p>
        </w:tc>
      </w:tr>
    </w:tbl>
    <w:p>
      <w:pPr>
        <w:spacing w:line="480" w:lineRule="exact"/>
        <w:rPr>
          <w:rFonts w:ascii="宋体" w:hAnsi="宋体"/>
          <w:color w:val="000000"/>
          <w:szCs w:val="21"/>
        </w:rPr>
      </w:pPr>
      <w:r>
        <w:rPr>
          <w:rFonts w:hint="eastAsia" w:ascii="宋体" w:hAnsi="宋体"/>
          <w:color w:val="000000"/>
          <w:szCs w:val="21"/>
        </w:rPr>
        <w:t>注：1.询价供应商须按要求填写所有信息，不得随意更改本表格式。</w:t>
      </w:r>
    </w:p>
    <w:p>
      <w:pPr>
        <w:spacing w:line="480" w:lineRule="exact"/>
        <w:ind w:left="630" w:leftChars="200" w:hanging="210" w:hangingChars="100"/>
        <w:rPr>
          <w:rFonts w:ascii="宋体" w:hAnsi="宋体"/>
          <w:color w:val="000000"/>
          <w:szCs w:val="21"/>
        </w:rPr>
      </w:pPr>
      <w:r>
        <w:rPr>
          <w:rFonts w:hint="eastAsia" w:ascii="宋体" w:hAnsi="宋体"/>
          <w:color w:val="000000"/>
          <w:szCs w:val="21"/>
        </w:rPr>
        <w:t>2.报价中必须运至合同指定地点的设备费、运输费、卸装费、保险费、安装调试费、验收和合同实施过程中应预见和不可预见费用等。所有价格均应予人民币报价，金额单位为元。</w:t>
      </w:r>
    </w:p>
    <w:p>
      <w:pPr>
        <w:adjustRightInd w:val="0"/>
        <w:snapToGrid w:val="0"/>
        <w:spacing w:line="480" w:lineRule="exact"/>
        <w:rPr>
          <w:rFonts w:ascii="宋体" w:hAnsi="宋体"/>
          <w:color w:val="000000"/>
          <w:szCs w:val="21"/>
        </w:rPr>
      </w:pPr>
    </w:p>
    <w:p>
      <w:pPr>
        <w:adjustRightInd w:val="0"/>
        <w:snapToGrid w:val="0"/>
        <w:spacing w:line="480" w:lineRule="exact"/>
        <w:rPr>
          <w:rFonts w:ascii="宋体" w:hAnsi="宋体"/>
          <w:color w:val="000000"/>
          <w:szCs w:val="21"/>
        </w:rPr>
      </w:pPr>
    </w:p>
    <w:p>
      <w:pPr>
        <w:adjustRightInd w:val="0"/>
        <w:snapToGrid w:val="0"/>
        <w:spacing w:line="480" w:lineRule="exact"/>
        <w:rPr>
          <w:rFonts w:ascii="宋体" w:hAnsi="宋体"/>
          <w:color w:val="000000"/>
          <w:szCs w:val="21"/>
        </w:rPr>
      </w:pPr>
      <w:r>
        <w:rPr>
          <w:rFonts w:hint="eastAsia" w:ascii="宋体" w:hAnsi="宋体"/>
          <w:color w:val="000000"/>
          <w:szCs w:val="21"/>
        </w:rPr>
        <w:t>报价供应商法定代表人（负责人）（或法定代表人（负责人）授权代表）签字：</w:t>
      </w:r>
    </w:p>
    <w:p>
      <w:pPr>
        <w:adjustRightInd w:val="0"/>
        <w:snapToGrid w:val="0"/>
        <w:spacing w:line="480" w:lineRule="exact"/>
        <w:rPr>
          <w:rFonts w:ascii="宋体" w:hAnsi="宋体"/>
          <w:color w:val="000000"/>
          <w:szCs w:val="21"/>
          <w:u w:val="single"/>
        </w:rPr>
      </w:pPr>
      <w:r>
        <w:rPr>
          <w:rFonts w:hint="eastAsia" w:ascii="宋体" w:hAnsi="宋体"/>
          <w:color w:val="000000"/>
          <w:szCs w:val="21"/>
        </w:rPr>
        <w:t>报价供应商名称（公章）：</w:t>
      </w:r>
    </w:p>
    <w:p>
      <w:pPr>
        <w:spacing w:line="480" w:lineRule="exact"/>
        <w:rPr>
          <w:rFonts w:ascii="仿宋_GB2312" w:hAnsi="仿宋" w:eastAsia="仿宋_GB2312"/>
          <w:color w:val="000000"/>
          <w:sz w:val="28"/>
          <w:szCs w:val="28"/>
        </w:rPr>
      </w:pPr>
      <w:r>
        <w:rPr>
          <w:rFonts w:hint="eastAsia" w:ascii="宋体" w:hAnsi="宋体"/>
          <w:color w:val="000000"/>
          <w:szCs w:val="21"/>
        </w:rPr>
        <w:t>日期：   年   月   日</w:t>
      </w:r>
    </w:p>
    <w:p>
      <w:pPr>
        <w:adjustRightInd w:val="0"/>
        <w:snapToGrid w:val="0"/>
        <w:spacing w:line="360" w:lineRule="auto"/>
        <w:rPr>
          <w:rFonts w:ascii="仿宋_GB2312" w:hAnsi="仿宋" w:eastAsia="仿宋_GB2312"/>
          <w:color w:val="000000"/>
          <w:sz w:val="28"/>
          <w:szCs w:val="28"/>
          <w:u w:val="single"/>
        </w:rPr>
      </w:pPr>
    </w:p>
    <w:p>
      <w:pPr>
        <w:rPr>
          <w:color w:val="000000"/>
        </w:rPr>
      </w:pPr>
    </w:p>
    <w:p>
      <w:pPr>
        <w:rPr>
          <w:color w:val="000000"/>
        </w:rPr>
      </w:pPr>
    </w:p>
    <w:p>
      <w:pPr>
        <w:pStyle w:val="3"/>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kern w:val="44"/>
          <w:sz w:val="21"/>
          <w:szCs w:val="20"/>
        </w:rPr>
        <w:sectPr>
          <w:pgSz w:w="11906" w:h="16838"/>
          <w:pgMar w:top="1588" w:right="1418" w:bottom="1588" w:left="1418" w:header="851" w:footer="851" w:gutter="0"/>
          <w:cols w:space="720" w:num="1"/>
          <w:docGrid w:linePitch="312" w:charSpace="0"/>
        </w:sectPr>
      </w:pP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bookmarkStart w:id="470" w:name="_Toc357151201"/>
      <w:bookmarkStart w:id="471" w:name="_Toc17925"/>
      <w:bookmarkStart w:id="472" w:name="_Toc369180072"/>
      <w:bookmarkStart w:id="473" w:name="_Toc383439879"/>
      <w:bookmarkStart w:id="474" w:name="_Toc353522418"/>
      <w:r>
        <w:rPr>
          <w:rFonts w:hint="eastAsia" w:ascii="黑体" w:hAnsi="宋体"/>
          <w:b w:val="0"/>
          <w:color w:val="000000"/>
          <w:kern w:val="44"/>
          <w:sz w:val="21"/>
          <w:szCs w:val="20"/>
        </w:rPr>
        <w:t>（三） 分项报价</w:t>
      </w:r>
      <w:r>
        <w:rPr>
          <w:rFonts w:ascii="黑体" w:hAnsi="宋体"/>
          <w:b w:val="0"/>
          <w:color w:val="000000"/>
          <w:kern w:val="44"/>
          <w:sz w:val="21"/>
          <w:szCs w:val="20"/>
        </w:rPr>
        <w:t>表</w:t>
      </w:r>
      <w:bookmarkEnd w:id="470"/>
      <w:bookmarkEnd w:id="471"/>
      <w:bookmarkEnd w:id="472"/>
      <w:bookmarkEnd w:id="473"/>
      <w:bookmarkEnd w:id="474"/>
    </w:p>
    <w:p>
      <w:pPr>
        <w:adjustRightInd w:val="0"/>
        <w:snapToGrid w:val="0"/>
        <w:spacing w:line="360" w:lineRule="auto"/>
        <w:jc w:val="left"/>
        <w:rPr>
          <w:rFonts w:ascii="宋体" w:hAnsi="宋体"/>
          <w:bCs/>
          <w:color w:val="000000"/>
        </w:rPr>
      </w:pPr>
      <w:r>
        <w:rPr>
          <w:rFonts w:hint="eastAsia" w:ascii="宋体" w:hAnsi="宋体"/>
          <w:bCs/>
          <w:color w:val="000000"/>
        </w:rPr>
        <w:t>项目编号：</w:t>
      </w:r>
    </w:p>
    <w:p>
      <w:pPr>
        <w:adjustRightInd w:val="0"/>
        <w:snapToGrid w:val="0"/>
        <w:spacing w:line="360" w:lineRule="auto"/>
        <w:ind w:left="7560" w:hanging="7560" w:hangingChars="3600"/>
        <w:jc w:val="left"/>
        <w:rPr>
          <w:color w:val="000000"/>
          <w:szCs w:val="18"/>
        </w:rPr>
      </w:pPr>
      <w:r>
        <w:rPr>
          <w:rFonts w:hint="eastAsia" w:ascii="宋体" w:hAnsi="宋体"/>
          <w:bCs/>
          <w:color w:val="000000"/>
        </w:rPr>
        <w:t>项目名称：</w:t>
      </w:r>
    </w:p>
    <w:p>
      <w:pPr>
        <w:adjustRightInd w:val="0"/>
        <w:snapToGrid w:val="0"/>
        <w:spacing w:line="360" w:lineRule="auto"/>
        <w:ind w:left="7560" w:hanging="7560" w:hangingChars="3600"/>
        <w:jc w:val="right"/>
        <w:rPr>
          <w:color w:val="000000"/>
          <w:szCs w:val="18"/>
        </w:rPr>
      </w:pPr>
      <w:r>
        <w:rPr>
          <w:rFonts w:hint="eastAsia"/>
          <w:color w:val="000000"/>
          <w:szCs w:val="18"/>
        </w:rPr>
        <w:t>（单位：元）</w:t>
      </w:r>
    </w:p>
    <w:tbl>
      <w:tblPr>
        <w:tblStyle w:val="38"/>
        <w:tblW w:w="8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843"/>
        <w:gridCol w:w="1282"/>
        <w:gridCol w:w="1282"/>
        <w:gridCol w:w="641"/>
        <w:gridCol w:w="641"/>
        <w:gridCol w:w="1282"/>
        <w:gridCol w:w="1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sz w:val="18"/>
              </w:rPr>
            </w:pPr>
            <w:r>
              <w:rPr>
                <w:rFonts w:hint="eastAsia"/>
                <w:color w:val="000000"/>
                <w:sz w:val="18"/>
              </w:rPr>
              <w:t>序号</w:t>
            </w:r>
          </w:p>
        </w:tc>
        <w:tc>
          <w:tcPr>
            <w:tcW w:w="1843" w:type="dxa"/>
            <w:vAlign w:val="center"/>
          </w:tcPr>
          <w:p>
            <w:pPr>
              <w:pStyle w:val="4"/>
              <w:snapToGrid w:val="0"/>
              <w:ind w:firstLine="0"/>
              <w:jc w:val="center"/>
              <w:rPr>
                <w:color w:val="000000"/>
              </w:rPr>
            </w:pPr>
            <w:r>
              <w:rPr>
                <w:rFonts w:hint="eastAsia"/>
                <w:color w:val="000000"/>
              </w:rPr>
              <w:t>内容</w:t>
            </w:r>
          </w:p>
        </w:tc>
        <w:tc>
          <w:tcPr>
            <w:tcW w:w="1282" w:type="dxa"/>
            <w:vAlign w:val="center"/>
          </w:tcPr>
          <w:p>
            <w:pPr>
              <w:pStyle w:val="4"/>
              <w:snapToGrid w:val="0"/>
              <w:ind w:firstLine="0"/>
              <w:jc w:val="center"/>
              <w:rPr>
                <w:color w:val="000000"/>
              </w:rPr>
            </w:pPr>
            <w:r>
              <w:rPr>
                <w:rFonts w:hint="eastAsia"/>
                <w:color w:val="000000"/>
              </w:rPr>
              <w:t>1</w:t>
            </w:r>
          </w:p>
        </w:tc>
        <w:tc>
          <w:tcPr>
            <w:tcW w:w="1282" w:type="dxa"/>
            <w:vAlign w:val="center"/>
          </w:tcPr>
          <w:p>
            <w:pPr>
              <w:pStyle w:val="4"/>
              <w:snapToGrid w:val="0"/>
              <w:ind w:firstLine="0"/>
              <w:jc w:val="center"/>
              <w:rPr>
                <w:color w:val="000000"/>
              </w:rPr>
            </w:pPr>
            <w:r>
              <w:rPr>
                <w:rFonts w:hint="eastAsia"/>
                <w:color w:val="000000"/>
              </w:rPr>
              <w:t>2</w:t>
            </w:r>
          </w:p>
        </w:tc>
        <w:tc>
          <w:tcPr>
            <w:tcW w:w="1282" w:type="dxa"/>
            <w:gridSpan w:val="2"/>
            <w:vAlign w:val="center"/>
          </w:tcPr>
          <w:p>
            <w:pPr>
              <w:pStyle w:val="4"/>
              <w:snapToGrid w:val="0"/>
              <w:ind w:firstLine="0"/>
              <w:jc w:val="center"/>
              <w:rPr>
                <w:color w:val="000000"/>
              </w:rPr>
            </w:pPr>
            <w:r>
              <w:rPr>
                <w:rFonts w:hint="eastAsia"/>
                <w:color w:val="000000"/>
              </w:rPr>
              <w:t>3</w:t>
            </w:r>
          </w:p>
        </w:tc>
        <w:tc>
          <w:tcPr>
            <w:tcW w:w="1282" w:type="dxa"/>
            <w:vAlign w:val="center"/>
          </w:tcPr>
          <w:p>
            <w:pPr>
              <w:pStyle w:val="4"/>
              <w:snapToGrid w:val="0"/>
              <w:ind w:firstLine="0"/>
              <w:jc w:val="center"/>
              <w:rPr>
                <w:color w:val="000000"/>
              </w:rPr>
            </w:pPr>
            <w:r>
              <w:rPr>
                <w:rFonts w:hint="eastAsia"/>
                <w:color w:val="000000"/>
              </w:rPr>
              <w:t>4</w:t>
            </w:r>
          </w:p>
        </w:tc>
        <w:tc>
          <w:tcPr>
            <w:tcW w:w="1283" w:type="dxa"/>
            <w:vAlign w:val="center"/>
          </w:tcPr>
          <w:p>
            <w:pPr>
              <w:pStyle w:val="4"/>
              <w:snapToGrid w:val="0"/>
              <w:ind w:firstLine="0"/>
              <w:jc w:val="center"/>
              <w:rPr>
                <w:color w:val="000000"/>
              </w:rPr>
            </w:pPr>
            <w:r>
              <w:rPr>
                <w:rFonts w:hint="eastAsia"/>
                <w:color w:val="00000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rFonts w:hint="eastAsia"/>
                <w:color w:val="000000"/>
              </w:rPr>
              <w:t>1</w:t>
            </w:r>
          </w:p>
        </w:tc>
        <w:tc>
          <w:tcPr>
            <w:tcW w:w="1843" w:type="dxa"/>
            <w:vAlign w:val="center"/>
          </w:tcPr>
          <w:p>
            <w:pPr>
              <w:pStyle w:val="4"/>
              <w:snapToGrid w:val="0"/>
              <w:ind w:firstLine="0"/>
              <w:jc w:val="center"/>
              <w:rPr>
                <w:color w:val="000000"/>
              </w:rPr>
            </w:pPr>
            <w:r>
              <w:rPr>
                <w:rFonts w:hint="eastAsia"/>
                <w:color w:val="000000"/>
              </w:rPr>
              <w:t>设备名称</w:t>
            </w:r>
          </w:p>
        </w:tc>
        <w:tc>
          <w:tcPr>
            <w:tcW w:w="1282" w:type="dxa"/>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2" w:type="dxa"/>
            <w:gridSpan w:val="2"/>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3" w:type="dxa"/>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rFonts w:hint="eastAsia"/>
                <w:color w:val="000000"/>
              </w:rPr>
              <w:t>2</w:t>
            </w:r>
          </w:p>
        </w:tc>
        <w:tc>
          <w:tcPr>
            <w:tcW w:w="1843" w:type="dxa"/>
            <w:vAlign w:val="center"/>
          </w:tcPr>
          <w:p>
            <w:pPr>
              <w:pStyle w:val="4"/>
              <w:snapToGrid w:val="0"/>
              <w:ind w:firstLine="0"/>
              <w:jc w:val="center"/>
              <w:rPr>
                <w:color w:val="000000"/>
              </w:rPr>
            </w:pPr>
            <w:r>
              <w:rPr>
                <w:rFonts w:hint="eastAsia"/>
                <w:color w:val="000000"/>
              </w:rPr>
              <w:t>型号及规格</w:t>
            </w:r>
          </w:p>
        </w:tc>
        <w:tc>
          <w:tcPr>
            <w:tcW w:w="1282" w:type="dxa"/>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2" w:type="dxa"/>
            <w:gridSpan w:val="2"/>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3" w:type="dxa"/>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color w:val="000000"/>
              </w:rPr>
              <w:t>3</w:t>
            </w:r>
          </w:p>
        </w:tc>
        <w:tc>
          <w:tcPr>
            <w:tcW w:w="1843" w:type="dxa"/>
            <w:vAlign w:val="center"/>
          </w:tcPr>
          <w:p>
            <w:pPr>
              <w:pStyle w:val="4"/>
              <w:snapToGrid w:val="0"/>
              <w:ind w:firstLine="0"/>
              <w:jc w:val="center"/>
              <w:rPr>
                <w:color w:val="000000"/>
              </w:rPr>
            </w:pPr>
            <w:r>
              <w:rPr>
                <w:rFonts w:hint="eastAsia"/>
                <w:color w:val="000000"/>
              </w:rPr>
              <w:t>原产地</w:t>
            </w:r>
          </w:p>
        </w:tc>
        <w:tc>
          <w:tcPr>
            <w:tcW w:w="1282" w:type="dxa"/>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2" w:type="dxa"/>
            <w:gridSpan w:val="2"/>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3" w:type="dxa"/>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color w:val="000000"/>
              </w:rPr>
              <w:t>4</w:t>
            </w:r>
          </w:p>
        </w:tc>
        <w:tc>
          <w:tcPr>
            <w:tcW w:w="1843" w:type="dxa"/>
            <w:vAlign w:val="center"/>
          </w:tcPr>
          <w:p>
            <w:pPr>
              <w:pStyle w:val="4"/>
              <w:snapToGrid w:val="0"/>
              <w:ind w:firstLine="0"/>
              <w:jc w:val="center"/>
              <w:rPr>
                <w:color w:val="000000"/>
              </w:rPr>
            </w:pPr>
            <w:r>
              <w:rPr>
                <w:rFonts w:hint="eastAsia"/>
                <w:color w:val="000000"/>
              </w:rPr>
              <w:t>设备单价</w:t>
            </w:r>
          </w:p>
        </w:tc>
        <w:tc>
          <w:tcPr>
            <w:tcW w:w="1282" w:type="dxa"/>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2" w:type="dxa"/>
            <w:gridSpan w:val="2"/>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3" w:type="dxa"/>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color w:val="000000"/>
              </w:rPr>
              <w:t>5</w:t>
            </w:r>
          </w:p>
        </w:tc>
        <w:tc>
          <w:tcPr>
            <w:tcW w:w="1843" w:type="dxa"/>
            <w:vAlign w:val="center"/>
          </w:tcPr>
          <w:p>
            <w:pPr>
              <w:pStyle w:val="4"/>
              <w:snapToGrid w:val="0"/>
              <w:ind w:firstLine="0"/>
              <w:jc w:val="center"/>
              <w:rPr>
                <w:color w:val="000000"/>
              </w:rPr>
            </w:pPr>
            <w:r>
              <w:rPr>
                <w:rFonts w:hint="eastAsia"/>
                <w:color w:val="000000"/>
              </w:rPr>
              <w:t>数量</w:t>
            </w:r>
          </w:p>
        </w:tc>
        <w:tc>
          <w:tcPr>
            <w:tcW w:w="1282" w:type="dxa"/>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2" w:type="dxa"/>
            <w:gridSpan w:val="2"/>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3" w:type="dxa"/>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color w:val="000000"/>
              </w:rPr>
              <w:t>6</w:t>
            </w:r>
          </w:p>
        </w:tc>
        <w:tc>
          <w:tcPr>
            <w:tcW w:w="1843" w:type="dxa"/>
            <w:vAlign w:val="center"/>
          </w:tcPr>
          <w:p>
            <w:pPr>
              <w:pStyle w:val="4"/>
              <w:snapToGrid w:val="0"/>
              <w:ind w:firstLine="0"/>
              <w:jc w:val="center"/>
              <w:rPr>
                <w:color w:val="000000"/>
              </w:rPr>
            </w:pPr>
            <w:r>
              <w:rPr>
                <w:rFonts w:hint="eastAsia"/>
                <w:color w:val="000000"/>
              </w:rPr>
              <w:t>设备总价</w:t>
            </w:r>
          </w:p>
        </w:tc>
        <w:tc>
          <w:tcPr>
            <w:tcW w:w="1282" w:type="dxa"/>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2" w:type="dxa"/>
            <w:gridSpan w:val="2"/>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3" w:type="dxa"/>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rFonts w:hint="eastAsia"/>
                <w:color w:val="000000"/>
              </w:rPr>
              <w:t>7</w:t>
            </w:r>
          </w:p>
        </w:tc>
        <w:tc>
          <w:tcPr>
            <w:tcW w:w="1843" w:type="dxa"/>
            <w:vAlign w:val="center"/>
          </w:tcPr>
          <w:p>
            <w:pPr>
              <w:pStyle w:val="4"/>
              <w:snapToGrid w:val="0"/>
              <w:ind w:firstLine="0"/>
              <w:jc w:val="center"/>
              <w:rPr>
                <w:color w:val="000000"/>
              </w:rPr>
            </w:pPr>
            <w:r>
              <w:rPr>
                <w:rFonts w:hint="eastAsia"/>
                <w:color w:val="000000"/>
              </w:rPr>
              <w:t>备品备件价</w:t>
            </w:r>
          </w:p>
        </w:tc>
        <w:tc>
          <w:tcPr>
            <w:tcW w:w="1282" w:type="dxa"/>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2" w:type="dxa"/>
            <w:gridSpan w:val="2"/>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3" w:type="dxa"/>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rFonts w:hint="eastAsia"/>
                <w:color w:val="000000"/>
              </w:rPr>
              <w:t>8</w:t>
            </w:r>
          </w:p>
        </w:tc>
        <w:tc>
          <w:tcPr>
            <w:tcW w:w="1843" w:type="dxa"/>
            <w:vAlign w:val="center"/>
          </w:tcPr>
          <w:p>
            <w:pPr>
              <w:pStyle w:val="4"/>
              <w:snapToGrid w:val="0"/>
              <w:ind w:firstLine="0"/>
              <w:jc w:val="center"/>
              <w:rPr>
                <w:color w:val="000000"/>
              </w:rPr>
            </w:pPr>
            <w:r>
              <w:rPr>
                <w:rFonts w:hint="eastAsia"/>
                <w:color w:val="000000"/>
              </w:rPr>
              <w:t>运输费、人工费</w:t>
            </w:r>
          </w:p>
        </w:tc>
        <w:tc>
          <w:tcPr>
            <w:tcW w:w="6411" w:type="dxa"/>
            <w:gridSpan w:val="6"/>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rFonts w:hint="eastAsia"/>
                <w:color w:val="000000"/>
              </w:rPr>
              <w:t>9</w:t>
            </w:r>
          </w:p>
        </w:tc>
        <w:tc>
          <w:tcPr>
            <w:tcW w:w="1843" w:type="dxa"/>
            <w:vAlign w:val="center"/>
          </w:tcPr>
          <w:p>
            <w:pPr>
              <w:pStyle w:val="4"/>
              <w:snapToGrid w:val="0"/>
              <w:ind w:firstLine="0"/>
              <w:jc w:val="center"/>
              <w:rPr>
                <w:color w:val="000000"/>
              </w:rPr>
            </w:pPr>
            <w:r>
              <w:rPr>
                <w:rFonts w:hint="eastAsia"/>
                <w:color w:val="000000"/>
              </w:rPr>
              <w:t>保险费</w:t>
            </w:r>
          </w:p>
        </w:tc>
        <w:tc>
          <w:tcPr>
            <w:tcW w:w="6411" w:type="dxa"/>
            <w:gridSpan w:val="6"/>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rFonts w:hint="eastAsia"/>
                <w:color w:val="000000"/>
              </w:rPr>
              <w:t>10</w:t>
            </w:r>
          </w:p>
        </w:tc>
        <w:tc>
          <w:tcPr>
            <w:tcW w:w="1843" w:type="dxa"/>
            <w:vAlign w:val="center"/>
          </w:tcPr>
          <w:p>
            <w:pPr>
              <w:pStyle w:val="4"/>
              <w:snapToGrid w:val="0"/>
              <w:ind w:firstLine="0"/>
              <w:jc w:val="center"/>
              <w:rPr>
                <w:color w:val="000000"/>
              </w:rPr>
            </w:pPr>
            <w:r>
              <w:rPr>
                <w:rFonts w:hint="eastAsia"/>
                <w:color w:val="000000"/>
              </w:rPr>
              <w:t>安装调试费</w:t>
            </w:r>
          </w:p>
        </w:tc>
        <w:tc>
          <w:tcPr>
            <w:tcW w:w="6411" w:type="dxa"/>
            <w:gridSpan w:val="6"/>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rFonts w:hint="eastAsia"/>
                <w:color w:val="000000"/>
              </w:rPr>
              <w:t>11</w:t>
            </w:r>
          </w:p>
        </w:tc>
        <w:tc>
          <w:tcPr>
            <w:tcW w:w="1843" w:type="dxa"/>
            <w:vAlign w:val="center"/>
          </w:tcPr>
          <w:p>
            <w:pPr>
              <w:pStyle w:val="4"/>
              <w:snapToGrid w:val="0"/>
              <w:ind w:firstLine="0"/>
              <w:jc w:val="center"/>
              <w:rPr>
                <w:color w:val="000000"/>
              </w:rPr>
            </w:pPr>
            <w:r>
              <w:rPr>
                <w:rFonts w:hint="eastAsia"/>
                <w:color w:val="000000"/>
              </w:rPr>
              <w:t>技术服务费</w:t>
            </w:r>
          </w:p>
        </w:tc>
        <w:tc>
          <w:tcPr>
            <w:tcW w:w="6411" w:type="dxa"/>
            <w:gridSpan w:val="6"/>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rFonts w:hint="eastAsia"/>
                <w:color w:val="000000"/>
              </w:rPr>
              <w:t>12</w:t>
            </w:r>
          </w:p>
        </w:tc>
        <w:tc>
          <w:tcPr>
            <w:tcW w:w="1843" w:type="dxa"/>
            <w:vAlign w:val="center"/>
          </w:tcPr>
          <w:p>
            <w:pPr>
              <w:pStyle w:val="4"/>
              <w:snapToGrid w:val="0"/>
              <w:ind w:firstLine="0"/>
              <w:jc w:val="center"/>
              <w:rPr>
                <w:color w:val="000000"/>
              </w:rPr>
            </w:pPr>
            <w:r>
              <w:rPr>
                <w:rFonts w:hint="eastAsia"/>
                <w:color w:val="000000"/>
              </w:rPr>
              <w:t>税金</w:t>
            </w:r>
          </w:p>
        </w:tc>
        <w:tc>
          <w:tcPr>
            <w:tcW w:w="6411" w:type="dxa"/>
            <w:gridSpan w:val="6"/>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rFonts w:hint="eastAsia"/>
                <w:color w:val="000000"/>
              </w:rPr>
              <w:t>13</w:t>
            </w:r>
          </w:p>
        </w:tc>
        <w:tc>
          <w:tcPr>
            <w:tcW w:w="1843" w:type="dxa"/>
            <w:vAlign w:val="center"/>
          </w:tcPr>
          <w:p>
            <w:pPr>
              <w:pStyle w:val="4"/>
              <w:snapToGrid w:val="0"/>
              <w:ind w:firstLine="0"/>
              <w:jc w:val="center"/>
              <w:rPr>
                <w:color w:val="000000"/>
              </w:rPr>
            </w:pPr>
            <w:r>
              <w:rPr>
                <w:rFonts w:hint="eastAsia"/>
                <w:color w:val="000000"/>
              </w:rPr>
              <w:t>培训费</w:t>
            </w:r>
          </w:p>
        </w:tc>
        <w:tc>
          <w:tcPr>
            <w:tcW w:w="6411" w:type="dxa"/>
            <w:gridSpan w:val="6"/>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14" w:type="dxa"/>
            <w:vAlign w:val="center"/>
          </w:tcPr>
          <w:p>
            <w:pPr>
              <w:pStyle w:val="4"/>
              <w:snapToGrid w:val="0"/>
              <w:ind w:firstLine="0"/>
              <w:jc w:val="center"/>
              <w:rPr>
                <w:color w:val="000000"/>
              </w:rPr>
            </w:pPr>
            <w:r>
              <w:rPr>
                <w:rFonts w:hint="eastAsia"/>
                <w:color w:val="000000"/>
              </w:rPr>
              <w:t>14</w:t>
            </w:r>
          </w:p>
        </w:tc>
        <w:tc>
          <w:tcPr>
            <w:tcW w:w="1843" w:type="dxa"/>
            <w:vAlign w:val="center"/>
          </w:tcPr>
          <w:p>
            <w:pPr>
              <w:pStyle w:val="4"/>
              <w:snapToGrid w:val="0"/>
              <w:ind w:firstLine="0"/>
              <w:jc w:val="center"/>
              <w:rPr>
                <w:color w:val="000000"/>
              </w:rPr>
            </w:pPr>
            <w:r>
              <w:rPr>
                <w:rFonts w:hint="eastAsia"/>
                <w:color w:val="000000"/>
              </w:rPr>
              <w:t>质量保证期内的服务费用</w:t>
            </w:r>
          </w:p>
        </w:tc>
        <w:tc>
          <w:tcPr>
            <w:tcW w:w="6411" w:type="dxa"/>
            <w:gridSpan w:val="6"/>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4" w:type="dxa"/>
            <w:vAlign w:val="center"/>
          </w:tcPr>
          <w:p>
            <w:pPr>
              <w:pStyle w:val="4"/>
              <w:snapToGrid w:val="0"/>
              <w:ind w:firstLine="0"/>
              <w:jc w:val="center"/>
              <w:rPr>
                <w:color w:val="000000"/>
              </w:rPr>
            </w:pPr>
            <w:r>
              <w:rPr>
                <w:rFonts w:hint="eastAsia"/>
                <w:color w:val="000000"/>
              </w:rPr>
              <w:t>15</w:t>
            </w:r>
          </w:p>
        </w:tc>
        <w:tc>
          <w:tcPr>
            <w:tcW w:w="1843" w:type="dxa"/>
            <w:vAlign w:val="center"/>
          </w:tcPr>
          <w:p>
            <w:pPr>
              <w:pStyle w:val="4"/>
              <w:snapToGrid w:val="0"/>
              <w:ind w:firstLine="0"/>
              <w:jc w:val="center"/>
              <w:rPr>
                <w:color w:val="000000"/>
              </w:rPr>
            </w:pPr>
            <w:r>
              <w:rPr>
                <w:rFonts w:hint="eastAsia"/>
                <w:color w:val="000000"/>
              </w:rPr>
              <w:t>其他费用</w:t>
            </w:r>
          </w:p>
        </w:tc>
        <w:tc>
          <w:tcPr>
            <w:tcW w:w="6411" w:type="dxa"/>
            <w:gridSpan w:val="6"/>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4" w:type="dxa"/>
            <w:vAlign w:val="center"/>
          </w:tcPr>
          <w:p>
            <w:pPr>
              <w:pStyle w:val="4"/>
              <w:snapToGrid w:val="0"/>
              <w:ind w:firstLine="0"/>
              <w:jc w:val="center"/>
              <w:rPr>
                <w:bCs/>
                <w:color w:val="000000"/>
              </w:rPr>
            </w:pPr>
            <w:r>
              <w:rPr>
                <w:rFonts w:hint="eastAsia"/>
                <w:bCs/>
                <w:color w:val="000000"/>
              </w:rPr>
              <w:t>16</w:t>
            </w:r>
          </w:p>
        </w:tc>
        <w:tc>
          <w:tcPr>
            <w:tcW w:w="1843" w:type="dxa"/>
            <w:vAlign w:val="center"/>
          </w:tcPr>
          <w:p>
            <w:pPr>
              <w:pStyle w:val="4"/>
              <w:snapToGrid w:val="0"/>
              <w:ind w:firstLine="0"/>
              <w:jc w:val="center"/>
              <w:rPr>
                <w:bCs/>
                <w:color w:val="000000"/>
              </w:rPr>
            </w:pPr>
            <w:r>
              <w:rPr>
                <w:rFonts w:hint="eastAsia"/>
                <w:bCs/>
                <w:color w:val="000000"/>
              </w:rPr>
              <w:t>投标总价</w:t>
            </w:r>
          </w:p>
        </w:tc>
        <w:tc>
          <w:tcPr>
            <w:tcW w:w="3205" w:type="dxa"/>
            <w:gridSpan w:val="3"/>
            <w:vAlign w:val="center"/>
          </w:tcPr>
          <w:p>
            <w:pPr>
              <w:pStyle w:val="4"/>
              <w:snapToGrid w:val="0"/>
              <w:ind w:firstLine="0"/>
              <w:jc w:val="center"/>
              <w:rPr>
                <w:bCs/>
                <w:color w:val="000000"/>
              </w:rPr>
            </w:pPr>
            <w:r>
              <w:rPr>
                <w:rFonts w:hint="eastAsia"/>
                <w:bCs/>
                <w:color w:val="000000"/>
              </w:rPr>
              <w:t>（大写）人民币</w:t>
            </w:r>
          </w:p>
        </w:tc>
        <w:tc>
          <w:tcPr>
            <w:tcW w:w="3206" w:type="dxa"/>
            <w:gridSpan w:val="3"/>
            <w:vAlign w:val="center"/>
          </w:tcPr>
          <w:p>
            <w:pPr>
              <w:pStyle w:val="4"/>
              <w:snapToGrid w:val="0"/>
              <w:ind w:firstLine="0"/>
              <w:jc w:val="center"/>
              <w:rPr>
                <w:bCs/>
                <w:color w:val="000000"/>
              </w:rPr>
            </w:pPr>
            <w:r>
              <w:rPr>
                <w:rFonts w:hint="eastAsia"/>
                <w:bCs/>
                <w:color w:val="000000"/>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4" w:type="dxa"/>
            <w:vAlign w:val="center"/>
          </w:tcPr>
          <w:p>
            <w:pPr>
              <w:pStyle w:val="4"/>
              <w:snapToGrid w:val="0"/>
              <w:ind w:firstLine="0"/>
              <w:jc w:val="center"/>
              <w:rPr>
                <w:bCs/>
                <w:color w:val="000000"/>
              </w:rPr>
            </w:pPr>
            <w:r>
              <w:rPr>
                <w:rFonts w:hint="eastAsia"/>
                <w:bCs/>
                <w:color w:val="000000"/>
              </w:rPr>
              <w:t>17</w:t>
            </w:r>
          </w:p>
        </w:tc>
        <w:tc>
          <w:tcPr>
            <w:tcW w:w="1843" w:type="dxa"/>
            <w:vAlign w:val="center"/>
          </w:tcPr>
          <w:p>
            <w:pPr>
              <w:pStyle w:val="4"/>
              <w:snapToGrid w:val="0"/>
              <w:ind w:firstLine="0"/>
              <w:jc w:val="center"/>
              <w:rPr>
                <w:bCs/>
                <w:color w:val="000000"/>
              </w:rPr>
            </w:pPr>
            <w:r>
              <w:rPr>
                <w:rFonts w:hint="eastAsia"/>
                <w:bCs/>
                <w:color w:val="000000"/>
              </w:rPr>
              <w:t>备注</w:t>
            </w:r>
          </w:p>
        </w:tc>
        <w:tc>
          <w:tcPr>
            <w:tcW w:w="6411" w:type="dxa"/>
            <w:gridSpan w:val="6"/>
            <w:vAlign w:val="center"/>
          </w:tcPr>
          <w:p>
            <w:pPr>
              <w:pStyle w:val="4"/>
              <w:snapToGrid w:val="0"/>
              <w:ind w:firstLine="0"/>
              <w:jc w:val="center"/>
              <w:rPr>
                <w:bCs/>
                <w:color w:val="000000"/>
              </w:rPr>
            </w:pPr>
          </w:p>
        </w:tc>
      </w:tr>
    </w:tbl>
    <w:p>
      <w:pPr>
        <w:spacing w:line="360" w:lineRule="auto"/>
        <w:rPr>
          <w:color w:val="000000"/>
        </w:rPr>
      </w:pPr>
    </w:p>
    <w:p>
      <w:pPr>
        <w:spacing w:line="360" w:lineRule="auto"/>
        <w:rPr>
          <w:color w:val="000000"/>
        </w:rPr>
      </w:pPr>
      <w:r>
        <w:rPr>
          <w:rFonts w:hint="eastAsia"/>
          <w:color w:val="000000"/>
        </w:rPr>
        <w:t>注：如本表格式内容不能满足需要，供应商可自行划表填写，但必须体现以上内容。</w:t>
      </w:r>
    </w:p>
    <w:p>
      <w:pPr>
        <w:adjustRightInd w:val="0"/>
        <w:snapToGrid w:val="0"/>
        <w:spacing w:line="400" w:lineRule="exact"/>
        <w:rPr>
          <w:rFonts w:ascii="宋体" w:hAnsi="宋体"/>
          <w:bCs/>
          <w:color w:val="000000"/>
        </w:rPr>
      </w:pPr>
    </w:p>
    <w:p>
      <w:pPr>
        <w:adjustRightInd w:val="0"/>
        <w:snapToGrid w:val="0"/>
        <w:spacing w:line="360" w:lineRule="auto"/>
        <w:rPr>
          <w:rFonts w:ascii="宋体" w:hAnsi="宋体"/>
          <w:bCs/>
          <w:color w:val="000000"/>
        </w:rPr>
      </w:pPr>
      <w:r>
        <w:rPr>
          <w:rFonts w:hint="eastAsia" w:ascii="宋体" w:hAnsi="宋体"/>
          <w:bCs/>
          <w:color w:val="000000"/>
        </w:rPr>
        <w:t xml:space="preserve">供应商法定代表人（负责人）或授权代理人（签字）： </w:t>
      </w:r>
    </w:p>
    <w:p>
      <w:pPr>
        <w:tabs>
          <w:tab w:val="center" w:pos="4483"/>
        </w:tabs>
        <w:spacing w:line="360" w:lineRule="auto"/>
        <w:ind w:right="521" w:rightChars="248"/>
        <w:rPr>
          <w:rFonts w:ascii="宋体" w:hAnsi="宋体"/>
          <w:bCs/>
          <w:color w:val="000000"/>
          <w:u w:val="single"/>
        </w:rPr>
      </w:pPr>
      <w:r>
        <w:rPr>
          <w:rFonts w:hint="eastAsia" w:ascii="宋体" w:hAnsi="宋体"/>
          <w:bCs/>
          <w:color w:val="000000"/>
        </w:rPr>
        <w:t>供应商名称（公章）：</w:t>
      </w:r>
    </w:p>
    <w:p>
      <w:pPr>
        <w:tabs>
          <w:tab w:val="center" w:pos="4483"/>
        </w:tabs>
        <w:spacing w:line="360" w:lineRule="auto"/>
        <w:ind w:right="521" w:rightChars="248"/>
        <w:rPr>
          <w:rFonts w:ascii="宋体" w:hAnsi="宋体"/>
          <w:bCs/>
          <w:color w:val="000000"/>
          <w:u w:val="single"/>
        </w:rPr>
      </w:pPr>
      <w:r>
        <w:rPr>
          <w:rFonts w:hint="eastAsia" w:ascii="宋体" w:hAnsi="宋体"/>
          <w:bCs/>
          <w:color w:val="000000"/>
          <w:szCs w:val="21"/>
        </w:rPr>
        <w:t>日期： 年月 日</w:t>
      </w:r>
    </w:p>
    <w:p>
      <w:pPr>
        <w:tabs>
          <w:tab w:val="center" w:pos="4483"/>
        </w:tabs>
        <w:spacing w:line="360" w:lineRule="auto"/>
        <w:ind w:right="521" w:rightChars="248"/>
        <w:rPr>
          <w:rFonts w:ascii="宋体" w:hAnsi="宋体"/>
          <w:bCs/>
          <w:color w:val="000000"/>
          <w:u w:val="single"/>
        </w:rPr>
        <w:sectPr>
          <w:pgSz w:w="11906" w:h="16838"/>
          <w:pgMar w:top="1588" w:right="1418" w:bottom="1588" w:left="1418" w:header="851" w:footer="851" w:gutter="0"/>
          <w:cols w:space="720" w:num="1"/>
          <w:docGrid w:linePitch="312" w:charSpace="0"/>
        </w:sectPr>
      </w:pP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bookmarkStart w:id="475" w:name="_Toc353522420"/>
      <w:bookmarkStart w:id="476" w:name="_Toc369180074"/>
      <w:bookmarkStart w:id="477" w:name="_Toc4537"/>
      <w:bookmarkStart w:id="478" w:name="_Toc357151203"/>
      <w:bookmarkStart w:id="479" w:name="_Toc383439881"/>
      <w:r>
        <w:rPr>
          <w:rFonts w:hint="eastAsia" w:ascii="黑体" w:hAnsi="宋体"/>
          <w:b w:val="0"/>
          <w:color w:val="000000"/>
          <w:kern w:val="44"/>
          <w:sz w:val="21"/>
          <w:szCs w:val="20"/>
        </w:rPr>
        <w:t>（四） 商务条款响应偏离说明表</w:t>
      </w:r>
      <w:bookmarkEnd w:id="475"/>
      <w:bookmarkEnd w:id="476"/>
      <w:bookmarkEnd w:id="477"/>
      <w:bookmarkEnd w:id="478"/>
      <w:bookmarkEnd w:id="479"/>
    </w:p>
    <w:p>
      <w:pPr>
        <w:adjustRightInd w:val="0"/>
        <w:snapToGrid w:val="0"/>
        <w:spacing w:line="360" w:lineRule="auto"/>
        <w:jc w:val="left"/>
        <w:rPr>
          <w:rFonts w:ascii="宋体" w:hAnsi="宋体"/>
          <w:bCs/>
          <w:color w:val="000000"/>
        </w:rPr>
      </w:pPr>
      <w:r>
        <w:rPr>
          <w:rFonts w:hint="eastAsia" w:ascii="宋体" w:hAnsi="宋体"/>
          <w:bCs/>
          <w:color w:val="000000"/>
        </w:rPr>
        <w:t>项目编号：</w:t>
      </w:r>
    </w:p>
    <w:p>
      <w:pPr>
        <w:spacing w:line="360" w:lineRule="auto"/>
        <w:rPr>
          <w:rFonts w:ascii="宋体" w:hAnsi="宋体"/>
          <w:color w:val="000000"/>
          <w:szCs w:val="21"/>
        </w:rPr>
      </w:pPr>
      <w:r>
        <w:rPr>
          <w:rFonts w:hint="eastAsia" w:ascii="宋体" w:hAnsi="宋体"/>
          <w:bCs/>
          <w:color w:val="000000"/>
        </w:rPr>
        <w:t>项目名称：</w:t>
      </w:r>
    </w:p>
    <w:tbl>
      <w:tblPr>
        <w:tblStyle w:val="38"/>
        <w:tblW w:w="9271" w:type="dxa"/>
        <w:jc w:val="center"/>
        <w:tblLayout w:type="fixed"/>
        <w:tblCellMar>
          <w:top w:w="0" w:type="dxa"/>
          <w:left w:w="54" w:type="dxa"/>
          <w:bottom w:w="0" w:type="dxa"/>
          <w:right w:w="54" w:type="dxa"/>
        </w:tblCellMar>
      </w:tblPr>
      <w:tblGrid>
        <w:gridCol w:w="441"/>
        <w:gridCol w:w="992"/>
        <w:gridCol w:w="3189"/>
        <w:gridCol w:w="3190"/>
        <w:gridCol w:w="850"/>
        <w:gridCol w:w="609"/>
      </w:tblGrid>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r>
              <w:rPr>
                <w:rFonts w:hint="eastAsia" w:ascii="宋体" w:hAnsi="宋体"/>
                <w:bCs/>
                <w:color w:val="000000"/>
              </w:rPr>
              <w:t>序号</w:t>
            </w: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r>
              <w:rPr>
                <w:rFonts w:hint="eastAsia" w:ascii="宋体" w:hAnsi="宋体"/>
                <w:bCs/>
                <w:color w:val="000000"/>
              </w:rPr>
              <w:t>询价文件条目</w:t>
            </w: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r>
              <w:rPr>
                <w:rFonts w:hAnsi="宋体"/>
                <w:color w:val="000000"/>
                <w:szCs w:val="21"/>
              </w:rPr>
              <w:t>询价文件规格</w:t>
            </w: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r>
              <w:rPr>
                <w:rFonts w:hint="eastAsia" w:ascii="宋体" w:hAnsi="宋体"/>
                <w:bCs/>
                <w:color w:val="000000"/>
              </w:rPr>
              <w:t>投标规格</w:t>
            </w: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r>
              <w:rPr>
                <w:rFonts w:hint="eastAsia" w:ascii="宋体" w:hAnsi="宋体"/>
                <w:bCs/>
                <w:color w:val="000000"/>
              </w:rPr>
              <w:t>偏离</w:t>
            </w:r>
          </w:p>
          <w:p>
            <w:pPr>
              <w:adjustRightInd w:val="0"/>
              <w:snapToGrid w:val="0"/>
              <w:jc w:val="center"/>
              <w:rPr>
                <w:rFonts w:ascii="宋体" w:hAnsi="宋体"/>
                <w:bCs/>
                <w:color w:val="000000"/>
              </w:rPr>
            </w:pPr>
            <w:r>
              <w:rPr>
                <w:rFonts w:hint="eastAsia" w:ascii="宋体" w:hAnsi="宋体"/>
                <w:bCs/>
                <w:color w:val="000000"/>
              </w:rPr>
              <w:t>情况</w:t>
            </w: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r>
              <w:rPr>
                <w:rFonts w:hint="eastAsia" w:ascii="宋体" w:hAnsi="宋体"/>
                <w:bCs/>
                <w:color w:val="000000"/>
              </w:rPr>
              <w:t>说明</w:t>
            </w: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bl>
    <w:p>
      <w:pPr>
        <w:adjustRightInd w:val="0"/>
        <w:snapToGrid w:val="0"/>
        <w:spacing w:line="360" w:lineRule="auto"/>
        <w:rPr>
          <w:rFonts w:ascii="宋体" w:hAnsi="宋体"/>
          <w:bCs/>
          <w:color w:val="000000"/>
        </w:rPr>
      </w:pPr>
      <w:r>
        <w:rPr>
          <w:rFonts w:hint="eastAsia" w:ascii="宋体" w:hAnsi="宋体"/>
          <w:bCs/>
          <w:color w:val="000000"/>
        </w:rPr>
        <w:t>说明：1）对“偏离”一栏，填写“无偏离、细微偏离、重大偏离”；</w:t>
      </w:r>
    </w:p>
    <w:p>
      <w:pPr>
        <w:adjustRightInd w:val="0"/>
        <w:snapToGrid w:val="0"/>
        <w:spacing w:line="360" w:lineRule="auto"/>
        <w:ind w:firstLine="630" w:firstLineChars="300"/>
        <w:rPr>
          <w:rFonts w:ascii="宋体" w:hAnsi="宋体"/>
          <w:b/>
          <w:bCs/>
          <w:color w:val="000000"/>
        </w:rPr>
      </w:pPr>
      <w:r>
        <w:rPr>
          <w:rFonts w:hint="eastAsia" w:ascii="宋体" w:hAnsi="宋体"/>
          <w:bCs/>
          <w:color w:val="000000"/>
        </w:rPr>
        <w:t>2）对询价文件中商务条款按上列格式逐条说明。</w:t>
      </w:r>
    </w:p>
    <w:p>
      <w:pPr>
        <w:adjustRightInd w:val="0"/>
        <w:snapToGrid w:val="0"/>
        <w:spacing w:line="360" w:lineRule="auto"/>
        <w:ind w:firstLine="632" w:firstLineChars="300"/>
        <w:rPr>
          <w:rFonts w:ascii="宋体" w:hAnsi="宋体"/>
          <w:b/>
          <w:bCs/>
          <w:color w:val="000000"/>
        </w:rPr>
      </w:pPr>
    </w:p>
    <w:p>
      <w:pPr>
        <w:adjustRightInd w:val="0"/>
        <w:snapToGrid w:val="0"/>
        <w:spacing w:line="360" w:lineRule="auto"/>
        <w:rPr>
          <w:rFonts w:ascii="宋体" w:hAnsi="宋体"/>
          <w:bCs/>
          <w:color w:val="000000"/>
        </w:rPr>
      </w:pPr>
      <w:r>
        <w:rPr>
          <w:rFonts w:hint="eastAsia" w:ascii="宋体" w:hAnsi="宋体"/>
          <w:bCs/>
          <w:color w:val="000000"/>
        </w:rPr>
        <w:t>供应商声明：表中未列明的商务条款，我方均表示完全响应询价文件商务条款的所有要求。供应商法定代表人（负责人）或授权代理人（签字）：</w:t>
      </w:r>
    </w:p>
    <w:p>
      <w:pPr>
        <w:adjustRightInd w:val="0"/>
        <w:snapToGrid w:val="0"/>
        <w:spacing w:line="360" w:lineRule="auto"/>
        <w:rPr>
          <w:rFonts w:ascii="宋体" w:hAnsi="宋体"/>
          <w:bCs/>
          <w:color w:val="000000"/>
          <w:u w:val="single"/>
        </w:rPr>
      </w:pPr>
      <w:r>
        <w:rPr>
          <w:rFonts w:hint="eastAsia" w:ascii="宋体" w:hAnsi="宋体"/>
          <w:bCs/>
          <w:color w:val="000000"/>
        </w:rPr>
        <w:t>供应商名称（公章）：</w:t>
      </w:r>
    </w:p>
    <w:p>
      <w:pPr>
        <w:spacing w:line="360" w:lineRule="auto"/>
        <w:rPr>
          <w:rFonts w:ascii="宋体" w:hAnsi="宋体"/>
          <w:color w:val="000000"/>
          <w:szCs w:val="21"/>
        </w:rPr>
      </w:pPr>
      <w:r>
        <w:rPr>
          <w:rFonts w:hint="eastAsia" w:ascii="宋体" w:hAnsi="宋体"/>
          <w:color w:val="000000"/>
          <w:szCs w:val="21"/>
        </w:rPr>
        <w:t>日期：   年   月   日</w:t>
      </w: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bookmarkStart w:id="480" w:name="_Toc30129"/>
      <w:bookmarkStart w:id="481" w:name="_Toc383439882"/>
      <w:bookmarkStart w:id="482" w:name="_Toc369180075"/>
      <w:bookmarkStart w:id="483" w:name="_Toc357151204"/>
      <w:bookmarkStart w:id="484" w:name="_Toc353522421"/>
      <w:r>
        <w:rPr>
          <w:rFonts w:hint="eastAsia" w:ascii="黑体" w:hAnsi="宋体"/>
          <w:b w:val="0"/>
          <w:color w:val="000000"/>
          <w:kern w:val="44"/>
          <w:sz w:val="21"/>
          <w:szCs w:val="20"/>
        </w:rPr>
        <w:t>（五） 技术条款偏离说明表</w:t>
      </w:r>
      <w:bookmarkEnd w:id="480"/>
      <w:bookmarkEnd w:id="481"/>
      <w:bookmarkEnd w:id="482"/>
      <w:bookmarkEnd w:id="483"/>
      <w:bookmarkEnd w:id="484"/>
    </w:p>
    <w:p>
      <w:pPr>
        <w:adjustRightInd w:val="0"/>
        <w:snapToGrid w:val="0"/>
        <w:spacing w:line="360" w:lineRule="auto"/>
        <w:jc w:val="left"/>
        <w:rPr>
          <w:rFonts w:ascii="宋体" w:hAnsi="宋体"/>
          <w:bCs/>
          <w:color w:val="000000"/>
        </w:rPr>
      </w:pPr>
      <w:r>
        <w:rPr>
          <w:rFonts w:hint="eastAsia" w:ascii="宋体" w:hAnsi="宋体"/>
          <w:bCs/>
          <w:color w:val="000000"/>
        </w:rPr>
        <w:t>项目编号：</w:t>
      </w:r>
    </w:p>
    <w:p>
      <w:pPr>
        <w:pStyle w:val="19"/>
        <w:spacing w:line="360" w:lineRule="auto"/>
        <w:rPr>
          <w:rFonts w:hAnsi="宋体" w:cs="Times New Roman"/>
          <w:color w:val="000000"/>
        </w:rPr>
      </w:pPr>
      <w:r>
        <w:rPr>
          <w:rFonts w:hint="eastAsia" w:hAnsi="宋体"/>
          <w:bCs/>
          <w:color w:val="000000"/>
        </w:rPr>
        <w:t>项目名称：</w:t>
      </w:r>
    </w:p>
    <w:tbl>
      <w:tblPr>
        <w:tblStyle w:val="38"/>
        <w:tblW w:w="9271" w:type="dxa"/>
        <w:jc w:val="center"/>
        <w:tblLayout w:type="fixed"/>
        <w:tblCellMar>
          <w:top w:w="0" w:type="dxa"/>
          <w:left w:w="54" w:type="dxa"/>
          <w:bottom w:w="0" w:type="dxa"/>
          <w:right w:w="54" w:type="dxa"/>
        </w:tblCellMar>
      </w:tblPr>
      <w:tblGrid>
        <w:gridCol w:w="441"/>
        <w:gridCol w:w="1134"/>
        <w:gridCol w:w="3047"/>
        <w:gridCol w:w="3190"/>
        <w:gridCol w:w="850"/>
        <w:gridCol w:w="609"/>
      </w:tblGrid>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r>
              <w:rPr>
                <w:rFonts w:hint="eastAsia" w:ascii="宋体" w:hAnsi="宋体"/>
                <w:bCs/>
                <w:color w:val="000000"/>
              </w:rPr>
              <w:t>序号</w:t>
            </w: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r>
              <w:rPr>
                <w:rFonts w:hint="eastAsia" w:ascii="宋体" w:hAnsi="宋体"/>
                <w:bCs/>
                <w:color w:val="000000"/>
              </w:rPr>
              <w:t>询价文件条目</w:t>
            </w: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r>
              <w:rPr>
                <w:rFonts w:hAnsi="宋体"/>
                <w:color w:val="000000"/>
                <w:szCs w:val="21"/>
              </w:rPr>
              <w:t>询价文件规格</w:t>
            </w: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r>
              <w:rPr>
                <w:rFonts w:hint="eastAsia" w:ascii="宋体" w:hAnsi="宋体"/>
                <w:bCs/>
                <w:color w:val="000000"/>
              </w:rPr>
              <w:t>投标规格</w:t>
            </w: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r>
              <w:rPr>
                <w:rFonts w:hint="eastAsia" w:ascii="宋体" w:hAnsi="宋体"/>
                <w:bCs/>
                <w:color w:val="000000"/>
              </w:rPr>
              <w:t>偏离</w:t>
            </w:r>
          </w:p>
          <w:p>
            <w:pPr>
              <w:adjustRightInd w:val="0"/>
              <w:snapToGrid w:val="0"/>
              <w:jc w:val="center"/>
              <w:rPr>
                <w:rFonts w:ascii="宋体" w:hAnsi="宋体"/>
                <w:bCs/>
                <w:color w:val="000000"/>
              </w:rPr>
            </w:pPr>
            <w:r>
              <w:rPr>
                <w:rFonts w:hint="eastAsia" w:ascii="宋体" w:hAnsi="宋体"/>
                <w:bCs/>
                <w:color w:val="000000"/>
              </w:rPr>
              <w:t>情况</w:t>
            </w: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r>
              <w:rPr>
                <w:rFonts w:hint="eastAsia" w:ascii="宋体" w:hAnsi="宋体"/>
                <w:bCs/>
                <w:color w:val="000000"/>
              </w:rPr>
              <w:t>说明</w:t>
            </w: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bl>
    <w:p>
      <w:pPr>
        <w:adjustRightInd w:val="0"/>
        <w:snapToGrid w:val="0"/>
        <w:spacing w:line="360" w:lineRule="auto"/>
        <w:rPr>
          <w:rFonts w:ascii="宋体" w:hAnsi="宋体"/>
          <w:bCs/>
          <w:color w:val="000000"/>
        </w:rPr>
      </w:pPr>
      <w:r>
        <w:rPr>
          <w:rFonts w:hint="eastAsia" w:ascii="宋体" w:hAnsi="宋体"/>
          <w:bCs/>
          <w:color w:val="000000"/>
        </w:rPr>
        <w:t>说明：1）对“偏离”一栏，填写“无偏离、细微偏离、重大偏离”；</w:t>
      </w:r>
    </w:p>
    <w:p>
      <w:pPr>
        <w:adjustRightInd w:val="0"/>
        <w:snapToGrid w:val="0"/>
        <w:spacing w:line="360" w:lineRule="auto"/>
        <w:ind w:firstLine="630" w:firstLineChars="300"/>
        <w:rPr>
          <w:rFonts w:ascii="宋体" w:hAnsi="宋体"/>
          <w:bCs/>
          <w:color w:val="000000"/>
        </w:rPr>
      </w:pPr>
      <w:r>
        <w:rPr>
          <w:rFonts w:hint="eastAsia" w:ascii="宋体" w:hAnsi="宋体"/>
          <w:bCs/>
          <w:color w:val="000000"/>
        </w:rPr>
        <w:t>2）对询价文件中技术条款按上列格式逐条说明。</w:t>
      </w:r>
    </w:p>
    <w:p>
      <w:pPr>
        <w:adjustRightInd w:val="0"/>
        <w:snapToGrid w:val="0"/>
        <w:spacing w:line="360" w:lineRule="auto"/>
        <w:ind w:firstLine="632" w:firstLineChars="300"/>
        <w:rPr>
          <w:rFonts w:ascii="宋体" w:hAnsi="宋体"/>
          <w:b/>
          <w:bCs/>
          <w:color w:val="000000"/>
        </w:rPr>
      </w:pPr>
    </w:p>
    <w:p>
      <w:pPr>
        <w:adjustRightInd w:val="0"/>
        <w:snapToGrid w:val="0"/>
        <w:spacing w:line="360" w:lineRule="auto"/>
        <w:rPr>
          <w:rFonts w:ascii="宋体" w:hAnsi="宋体"/>
          <w:bCs/>
          <w:color w:val="000000"/>
        </w:rPr>
      </w:pPr>
      <w:r>
        <w:rPr>
          <w:rFonts w:hint="eastAsia" w:ascii="宋体" w:hAnsi="宋体"/>
          <w:bCs/>
          <w:color w:val="000000"/>
        </w:rPr>
        <w:t>供应商声明：表中未列明的技术条款，我方均表示完全响应询价文件技术条款的所有要求。</w:t>
      </w:r>
    </w:p>
    <w:p>
      <w:pPr>
        <w:adjustRightInd w:val="0"/>
        <w:snapToGrid w:val="0"/>
        <w:spacing w:line="360" w:lineRule="auto"/>
        <w:rPr>
          <w:rFonts w:ascii="宋体" w:hAnsi="宋体"/>
          <w:bCs/>
          <w:color w:val="000000"/>
        </w:rPr>
      </w:pPr>
      <w:r>
        <w:rPr>
          <w:rFonts w:hint="eastAsia" w:ascii="宋体" w:hAnsi="宋体"/>
          <w:bCs/>
          <w:color w:val="000000"/>
        </w:rPr>
        <w:t>供应商法定代表人（负责人）或授权代理人（签字）：</w:t>
      </w:r>
    </w:p>
    <w:p>
      <w:pPr>
        <w:adjustRightInd w:val="0"/>
        <w:snapToGrid w:val="0"/>
        <w:spacing w:line="360" w:lineRule="auto"/>
        <w:rPr>
          <w:rFonts w:ascii="宋体" w:hAnsi="宋体"/>
          <w:bCs/>
          <w:color w:val="000000"/>
        </w:rPr>
      </w:pPr>
      <w:r>
        <w:rPr>
          <w:rFonts w:hint="eastAsia" w:ascii="宋体" w:hAnsi="宋体"/>
          <w:bCs/>
          <w:color w:val="000000"/>
        </w:rPr>
        <w:t>供应商名称（公章）：</w:t>
      </w:r>
    </w:p>
    <w:p>
      <w:pPr>
        <w:adjustRightInd w:val="0"/>
        <w:snapToGrid w:val="0"/>
        <w:spacing w:line="360" w:lineRule="auto"/>
        <w:rPr>
          <w:rFonts w:ascii="宋体" w:hAnsi="宋体"/>
          <w:color w:val="000000"/>
          <w:szCs w:val="21"/>
        </w:rPr>
      </w:pPr>
      <w:r>
        <w:rPr>
          <w:rFonts w:hint="eastAsia" w:ascii="宋体" w:hAnsi="宋体"/>
          <w:color w:val="000000"/>
          <w:szCs w:val="21"/>
        </w:rPr>
        <w:t>日期：年 月 日</w:t>
      </w: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14:textFill>
            <w14:solidFill>
              <w14:schemeClr w14:val="tx1"/>
            </w14:solidFill>
          </w14:textFill>
        </w:rPr>
      </w:pPr>
      <w:bookmarkStart w:id="485" w:name="_Toc351987799"/>
      <w:bookmarkStart w:id="486" w:name="_Toc351986030"/>
      <w:bookmarkStart w:id="487" w:name="_Toc351987995"/>
      <w:bookmarkStart w:id="488" w:name="_Toc329242741"/>
      <w:bookmarkStart w:id="489" w:name="_Toc351990176"/>
      <w:bookmarkStart w:id="490" w:name="_Toc383439884"/>
      <w:bookmarkStart w:id="491" w:name="_Toc351988740"/>
      <w:bookmarkStart w:id="492" w:name="_Toc369180077"/>
      <w:bookmarkStart w:id="493" w:name="_Toc16891"/>
      <w:bookmarkStart w:id="494" w:name="_Toc1497"/>
      <w:bookmarkStart w:id="495" w:name="_Toc351986210"/>
      <w:bookmarkStart w:id="496" w:name="_Toc351985925"/>
      <w:bookmarkStart w:id="497" w:name="_Toc357151206"/>
      <w:bookmarkStart w:id="498" w:name="_Toc353522423"/>
      <w:bookmarkStart w:id="499" w:name="_Toc351987800"/>
      <w:bookmarkStart w:id="500" w:name="_Toc353522424"/>
      <w:bookmarkStart w:id="501" w:name="_Toc329242742"/>
      <w:bookmarkStart w:id="502" w:name="_Toc369180078"/>
      <w:bookmarkStart w:id="503" w:name="_Toc351990177"/>
      <w:bookmarkStart w:id="504" w:name="_Toc351986031"/>
      <w:bookmarkStart w:id="505" w:name="_Toc383439885"/>
      <w:bookmarkStart w:id="506" w:name="_Toc357151207"/>
      <w:bookmarkStart w:id="507" w:name="_Toc351986211"/>
      <w:bookmarkStart w:id="508" w:name="_Toc351985926"/>
      <w:bookmarkStart w:id="509" w:name="_Toc351987996"/>
      <w:bookmarkStart w:id="510" w:name="_Toc351988741"/>
      <w:bookmarkStart w:id="511" w:name="_Toc102451601"/>
      <w:r>
        <w:rPr>
          <w:rFonts w:hint="eastAsia" w:ascii="黑体" w:hAnsi="宋体"/>
          <w:b w:val="0"/>
          <w:color w:val="000000" w:themeColor="text1"/>
          <w:kern w:val="44"/>
          <w:sz w:val="21"/>
          <w:szCs w:val="20"/>
          <w14:textFill>
            <w14:solidFill>
              <w14:schemeClr w14:val="tx1"/>
            </w14:solidFill>
          </w14:textFill>
        </w:rPr>
        <w:t>（六）同类业绩一览表</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p>
      <w:pPr>
        <w:adjustRightInd w:val="0"/>
        <w:snapToGrid w:val="0"/>
        <w:spacing w:line="360" w:lineRule="auto"/>
        <w:jc w:val="lef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项目编号：</w:t>
      </w:r>
    </w:p>
    <w:p>
      <w:pPr>
        <w:spacing w:afterLines="50"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14:textFill>
            <w14:solidFill>
              <w14:schemeClr w14:val="tx1"/>
            </w14:solidFill>
          </w14:textFill>
        </w:rPr>
        <w:t>项目名称：</w:t>
      </w:r>
    </w:p>
    <w:tbl>
      <w:tblPr>
        <w:tblStyle w:val="38"/>
        <w:tblW w:w="102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215"/>
        <w:gridCol w:w="1267"/>
        <w:gridCol w:w="1117"/>
        <w:gridCol w:w="1400"/>
        <w:gridCol w:w="1233"/>
        <w:gridCol w:w="1183"/>
        <w:gridCol w:w="1220"/>
        <w:gridCol w:w="8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6" w:type="dxa"/>
            <w:vAlign w:val="center"/>
          </w:tcPr>
          <w:p>
            <w:pPr>
              <w:pStyle w:val="4"/>
              <w:snapToGrid w:val="0"/>
              <w:ind w:firstLine="0"/>
              <w:jc w:val="center"/>
              <w:rPr>
                <w:rFonts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序号</w:t>
            </w:r>
          </w:p>
        </w:tc>
        <w:tc>
          <w:tcPr>
            <w:tcW w:w="1215" w:type="dxa"/>
            <w:vAlign w:val="center"/>
          </w:tcPr>
          <w:p>
            <w:pPr>
              <w:pStyle w:val="4"/>
              <w:snapToGrid w:val="0"/>
              <w:ind w:firstLine="0"/>
              <w:jc w:val="center"/>
              <w:rPr>
                <w:rFonts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项目名称</w:t>
            </w:r>
          </w:p>
        </w:tc>
        <w:tc>
          <w:tcPr>
            <w:tcW w:w="1267" w:type="dxa"/>
            <w:vAlign w:val="center"/>
          </w:tcPr>
          <w:p>
            <w:pPr>
              <w:pStyle w:val="4"/>
              <w:snapToGrid w:val="0"/>
              <w:ind w:firstLine="0"/>
              <w:jc w:val="center"/>
              <w:rPr>
                <w:rFonts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内容</w:t>
            </w:r>
          </w:p>
        </w:tc>
        <w:tc>
          <w:tcPr>
            <w:tcW w:w="1117" w:type="dxa"/>
            <w:vAlign w:val="center"/>
          </w:tcPr>
          <w:p>
            <w:pPr>
              <w:pStyle w:val="4"/>
              <w:snapToGrid w:val="0"/>
              <w:ind w:firstLine="0"/>
              <w:jc w:val="center"/>
              <w:rPr>
                <w:rFonts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数量</w:t>
            </w:r>
          </w:p>
        </w:tc>
        <w:tc>
          <w:tcPr>
            <w:tcW w:w="1400" w:type="dxa"/>
            <w:vAlign w:val="center"/>
          </w:tcPr>
          <w:p>
            <w:pPr>
              <w:pStyle w:val="4"/>
              <w:snapToGrid w:val="0"/>
              <w:ind w:firstLine="0"/>
              <w:jc w:val="center"/>
              <w:rPr>
                <w:rFonts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成交额（元）</w:t>
            </w:r>
          </w:p>
        </w:tc>
        <w:tc>
          <w:tcPr>
            <w:tcW w:w="1233" w:type="dxa"/>
            <w:vAlign w:val="center"/>
          </w:tcPr>
          <w:p>
            <w:pPr>
              <w:pStyle w:val="4"/>
              <w:snapToGrid w:val="0"/>
              <w:ind w:firstLine="0"/>
              <w:jc w:val="center"/>
              <w:rPr>
                <w:rFonts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完成日期</w:t>
            </w:r>
          </w:p>
        </w:tc>
        <w:tc>
          <w:tcPr>
            <w:tcW w:w="1183" w:type="dxa"/>
            <w:vAlign w:val="center"/>
          </w:tcPr>
          <w:p>
            <w:pPr>
              <w:pStyle w:val="4"/>
              <w:snapToGrid w:val="0"/>
              <w:ind w:firstLine="0"/>
              <w:jc w:val="center"/>
              <w:rPr>
                <w:rFonts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用户单位</w:t>
            </w:r>
          </w:p>
        </w:tc>
        <w:tc>
          <w:tcPr>
            <w:tcW w:w="1220" w:type="dxa"/>
            <w:vAlign w:val="center"/>
          </w:tcPr>
          <w:p>
            <w:pPr>
              <w:pStyle w:val="4"/>
              <w:snapToGrid w:val="0"/>
              <w:ind w:firstLine="0"/>
              <w:jc w:val="center"/>
              <w:rPr>
                <w:rFonts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联系电话</w:t>
            </w:r>
          </w:p>
        </w:tc>
        <w:tc>
          <w:tcPr>
            <w:tcW w:w="817" w:type="dxa"/>
            <w:vAlign w:val="center"/>
          </w:tcPr>
          <w:p>
            <w:pPr>
              <w:pStyle w:val="4"/>
              <w:snapToGrid w:val="0"/>
              <w:ind w:firstLine="0"/>
              <w:jc w:val="center"/>
              <w:rPr>
                <w:rFonts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4"/>
              <w:snapToGrid w:val="0"/>
              <w:ind w:firstLine="0"/>
              <w:jc w:val="center"/>
              <w:rPr>
                <w:rFonts w:hAnsi="宋体"/>
                <w:bCs/>
                <w:color w:val="000000" w:themeColor="text1"/>
                <w:szCs w:val="24"/>
                <w14:textFill>
                  <w14:solidFill>
                    <w14:schemeClr w14:val="tx1"/>
                  </w14:solidFill>
                </w14:textFill>
              </w:rPr>
            </w:pPr>
          </w:p>
        </w:tc>
        <w:tc>
          <w:tcPr>
            <w:tcW w:w="1215" w:type="dxa"/>
            <w:vAlign w:val="center"/>
          </w:tcPr>
          <w:p>
            <w:pPr>
              <w:pStyle w:val="4"/>
              <w:snapToGrid w:val="0"/>
              <w:ind w:firstLine="0"/>
              <w:jc w:val="center"/>
              <w:rPr>
                <w:rFonts w:hAnsi="宋体"/>
                <w:bCs/>
                <w:color w:val="000000" w:themeColor="text1"/>
                <w:szCs w:val="24"/>
                <w14:textFill>
                  <w14:solidFill>
                    <w14:schemeClr w14:val="tx1"/>
                  </w14:solidFill>
                </w14:textFill>
              </w:rPr>
            </w:pPr>
          </w:p>
        </w:tc>
        <w:tc>
          <w:tcPr>
            <w:tcW w:w="1267" w:type="dxa"/>
            <w:vAlign w:val="center"/>
          </w:tcPr>
          <w:p>
            <w:pPr>
              <w:pStyle w:val="4"/>
              <w:snapToGrid w:val="0"/>
              <w:jc w:val="center"/>
              <w:rPr>
                <w:rFonts w:hAnsi="宋体"/>
                <w:bCs/>
                <w:color w:val="000000" w:themeColor="text1"/>
                <w:szCs w:val="24"/>
                <w14:textFill>
                  <w14:solidFill>
                    <w14:schemeClr w14:val="tx1"/>
                  </w14:solidFill>
                </w14:textFill>
              </w:rPr>
            </w:pPr>
          </w:p>
        </w:tc>
        <w:tc>
          <w:tcPr>
            <w:tcW w:w="1117" w:type="dxa"/>
            <w:vAlign w:val="center"/>
          </w:tcPr>
          <w:p>
            <w:pPr>
              <w:pStyle w:val="4"/>
              <w:snapToGrid w:val="0"/>
              <w:ind w:firstLine="0"/>
              <w:jc w:val="center"/>
              <w:rPr>
                <w:rFonts w:hAnsi="宋体"/>
                <w:bCs/>
                <w:color w:val="000000" w:themeColor="text1"/>
                <w:szCs w:val="24"/>
                <w14:textFill>
                  <w14:solidFill>
                    <w14:schemeClr w14:val="tx1"/>
                  </w14:solidFill>
                </w14:textFill>
              </w:rPr>
            </w:pPr>
          </w:p>
        </w:tc>
        <w:tc>
          <w:tcPr>
            <w:tcW w:w="1400" w:type="dxa"/>
            <w:vAlign w:val="center"/>
          </w:tcPr>
          <w:p>
            <w:pPr>
              <w:pStyle w:val="4"/>
              <w:snapToGrid w:val="0"/>
              <w:jc w:val="center"/>
              <w:rPr>
                <w:rFonts w:hAnsi="宋体"/>
                <w:bCs/>
                <w:color w:val="000000" w:themeColor="text1"/>
                <w:szCs w:val="24"/>
                <w14:textFill>
                  <w14:solidFill>
                    <w14:schemeClr w14:val="tx1"/>
                  </w14:solidFill>
                </w14:textFill>
              </w:rPr>
            </w:pPr>
          </w:p>
        </w:tc>
        <w:tc>
          <w:tcPr>
            <w:tcW w:w="1233" w:type="dxa"/>
            <w:vAlign w:val="center"/>
          </w:tcPr>
          <w:p>
            <w:pPr>
              <w:pStyle w:val="4"/>
              <w:snapToGrid w:val="0"/>
              <w:jc w:val="center"/>
              <w:rPr>
                <w:rFonts w:hAnsi="宋体"/>
                <w:bCs/>
                <w:color w:val="000000" w:themeColor="text1"/>
                <w:szCs w:val="24"/>
                <w14:textFill>
                  <w14:solidFill>
                    <w14:schemeClr w14:val="tx1"/>
                  </w14:solidFill>
                </w14:textFill>
              </w:rPr>
            </w:pPr>
          </w:p>
        </w:tc>
        <w:tc>
          <w:tcPr>
            <w:tcW w:w="1183" w:type="dxa"/>
            <w:vAlign w:val="center"/>
          </w:tcPr>
          <w:p>
            <w:pPr>
              <w:pStyle w:val="4"/>
              <w:snapToGrid w:val="0"/>
              <w:jc w:val="center"/>
              <w:rPr>
                <w:rFonts w:hAnsi="宋体"/>
                <w:bCs/>
                <w:color w:val="000000" w:themeColor="text1"/>
                <w:szCs w:val="24"/>
                <w14:textFill>
                  <w14:solidFill>
                    <w14:schemeClr w14:val="tx1"/>
                  </w14:solidFill>
                </w14:textFill>
              </w:rPr>
            </w:pPr>
          </w:p>
        </w:tc>
        <w:tc>
          <w:tcPr>
            <w:tcW w:w="1220" w:type="dxa"/>
            <w:vAlign w:val="center"/>
          </w:tcPr>
          <w:p>
            <w:pPr>
              <w:pStyle w:val="4"/>
              <w:snapToGrid w:val="0"/>
              <w:jc w:val="center"/>
              <w:rPr>
                <w:rFonts w:hAnsi="宋体"/>
                <w:bCs/>
                <w:color w:val="000000" w:themeColor="text1"/>
                <w:szCs w:val="24"/>
                <w14:textFill>
                  <w14:solidFill>
                    <w14:schemeClr w14:val="tx1"/>
                  </w14:solidFill>
                </w14:textFill>
              </w:rPr>
            </w:pPr>
          </w:p>
        </w:tc>
        <w:tc>
          <w:tcPr>
            <w:tcW w:w="817" w:type="dxa"/>
            <w:vAlign w:val="center"/>
          </w:tcPr>
          <w:p>
            <w:pPr>
              <w:pStyle w:val="4"/>
              <w:snapToGrid w:val="0"/>
              <w:jc w:val="center"/>
              <w:rPr>
                <w:rFonts w:hAnsi="宋体"/>
                <w:bCs/>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4"/>
              <w:snapToGrid w:val="0"/>
              <w:jc w:val="center"/>
              <w:rPr>
                <w:rFonts w:hAnsi="宋体"/>
                <w:bCs/>
                <w:color w:val="000000" w:themeColor="text1"/>
                <w:szCs w:val="24"/>
                <w14:textFill>
                  <w14:solidFill>
                    <w14:schemeClr w14:val="tx1"/>
                  </w14:solidFill>
                </w14:textFill>
              </w:rPr>
            </w:pPr>
          </w:p>
        </w:tc>
        <w:tc>
          <w:tcPr>
            <w:tcW w:w="1215" w:type="dxa"/>
            <w:vAlign w:val="center"/>
          </w:tcPr>
          <w:p>
            <w:pPr>
              <w:pStyle w:val="4"/>
              <w:snapToGrid w:val="0"/>
              <w:jc w:val="center"/>
              <w:rPr>
                <w:rFonts w:hAnsi="宋体"/>
                <w:bCs/>
                <w:color w:val="000000" w:themeColor="text1"/>
                <w:szCs w:val="24"/>
                <w14:textFill>
                  <w14:solidFill>
                    <w14:schemeClr w14:val="tx1"/>
                  </w14:solidFill>
                </w14:textFill>
              </w:rPr>
            </w:pPr>
          </w:p>
        </w:tc>
        <w:tc>
          <w:tcPr>
            <w:tcW w:w="1267" w:type="dxa"/>
            <w:vAlign w:val="center"/>
          </w:tcPr>
          <w:p>
            <w:pPr>
              <w:pStyle w:val="4"/>
              <w:snapToGrid w:val="0"/>
              <w:jc w:val="center"/>
              <w:rPr>
                <w:rFonts w:hAnsi="宋体"/>
                <w:bCs/>
                <w:color w:val="000000" w:themeColor="text1"/>
                <w:szCs w:val="24"/>
                <w14:textFill>
                  <w14:solidFill>
                    <w14:schemeClr w14:val="tx1"/>
                  </w14:solidFill>
                </w14:textFill>
              </w:rPr>
            </w:pPr>
          </w:p>
        </w:tc>
        <w:tc>
          <w:tcPr>
            <w:tcW w:w="1117" w:type="dxa"/>
            <w:vAlign w:val="center"/>
          </w:tcPr>
          <w:p>
            <w:pPr>
              <w:pStyle w:val="4"/>
              <w:snapToGrid w:val="0"/>
              <w:jc w:val="center"/>
              <w:rPr>
                <w:rFonts w:hAnsi="宋体"/>
                <w:bCs/>
                <w:color w:val="000000" w:themeColor="text1"/>
                <w:szCs w:val="24"/>
                <w14:textFill>
                  <w14:solidFill>
                    <w14:schemeClr w14:val="tx1"/>
                  </w14:solidFill>
                </w14:textFill>
              </w:rPr>
            </w:pPr>
          </w:p>
        </w:tc>
        <w:tc>
          <w:tcPr>
            <w:tcW w:w="1400" w:type="dxa"/>
            <w:vAlign w:val="center"/>
          </w:tcPr>
          <w:p>
            <w:pPr>
              <w:pStyle w:val="4"/>
              <w:snapToGrid w:val="0"/>
              <w:jc w:val="center"/>
              <w:rPr>
                <w:rFonts w:hAnsi="宋体"/>
                <w:bCs/>
                <w:color w:val="000000" w:themeColor="text1"/>
                <w:szCs w:val="24"/>
                <w14:textFill>
                  <w14:solidFill>
                    <w14:schemeClr w14:val="tx1"/>
                  </w14:solidFill>
                </w14:textFill>
              </w:rPr>
            </w:pPr>
          </w:p>
        </w:tc>
        <w:tc>
          <w:tcPr>
            <w:tcW w:w="1233" w:type="dxa"/>
            <w:vAlign w:val="center"/>
          </w:tcPr>
          <w:p>
            <w:pPr>
              <w:pStyle w:val="4"/>
              <w:snapToGrid w:val="0"/>
              <w:jc w:val="center"/>
              <w:rPr>
                <w:rFonts w:hAnsi="宋体"/>
                <w:bCs/>
                <w:color w:val="000000" w:themeColor="text1"/>
                <w:szCs w:val="24"/>
                <w14:textFill>
                  <w14:solidFill>
                    <w14:schemeClr w14:val="tx1"/>
                  </w14:solidFill>
                </w14:textFill>
              </w:rPr>
            </w:pPr>
          </w:p>
        </w:tc>
        <w:tc>
          <w:tcPr>
            <w:tcW w:w="1183" w:type="dxa"/>
            <w:vAlign w:val="center"/>
          </w:tcPr>
          <w:p>
            <w:pPr>
              <w:pStyle w:val="4"/>
              <w:snapToGrid w:val="0"/>
              <w:jc w:val="center"/>
              <w:rPr>
                <w:rFonts w:hAnsi="宋体"/>
                <w:bCs/>
                <w:color w:val="000000" w:themeColor="text1"/>
                <w:szCs w:val="24"/>
                <w14:textFill>
                  <w14:solidFill>
                    <w14:schemeClr w14:val="tx1"/>
                  </w14:solidFill>
                </w14:textFill>
              </w:rPr>
            </w:pPr>
          </w:p>
        </w:tc>
        <w:tc>
          <w:tcPr>
            <w:tcW w:w="1220" w:type="dxa"/>
            <w:vAlign w:val="center"/>
          </w:tcPr>
          <w:p>
            <w:pPr>
              <w:pStyle w:val="4"/>
              <w:snapToGrid w:val="0"/>
              <w:jc w:val="center"/>
              <w:rPr>
                <w:rFonts w:hAnsi="宋体"/>
                <w:bCs/>
                <w:color w:val="000000" w:themeColor="text1"/>
                <w:szCs w:val="24"/>
                <w14:textFill>
                  <w14:solidFill>
                    <w14:schemeClr w14:val="tx1"/>
                  </w14:solidFill>
                </w14:textFill>
              </w:rPr>
            </w:pPr>
          </w:p>
        </w:tc>
        <w:tc>
          <w:tcPr>
            <w:tcW w:w="817" w:type="dxa"/>
            <w:vAlign w:val="center"/>
          </w:tcPr>
          <w:p>
            <w:pPr>
              <w:pStyle w:val="4"/>
              <w:snapToGrid w:val="0"/>
              <w:jc w:val="center"/>
              <w:rPr>
                <w:rFonts w:hAnsi="宋体"/>
                <w:bCs/>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4"/>
              <w:snapToGrid w:val="0"/>
              <w:jc w:val="center"/>
              <w:rPr>
                <w:rFonts w:hAnsi="宋体"/>
                <w:bCs/>
                <w:color w:val="000000" w:themeColor="text1"/>
                <w:szCs w:val="24"/>
                <w14:textFill>
                  <w14:solidFill>
                    <w14:schemeClr w14:val="tx1"/>
                  </w14:solidFill>
                </w14:textFill>
              </w:rPr>
            </w:pPr>
          </w:p>
        </w:tc>
        <w:tc>
          <w:tcPr>
            <w:tcW w:w="1215" w:type="dxa"/>
            <w:vAlign w:val="center"/>
          </w:tcPr>
          <w:p>
            <w:pPr>
              <w:pStyle w:val="4"/>
              <w:snapToGrid w:val="0"/>
              <w:jc w:val="center"/>
              <w:rPr>
                <w:rFonts w:hAnsi="宋体"/>
                <w:bCs/>
                <w:color w:val="000000" w:themeColor="text1"/>
                <w:szCs w:val="24"/>
                <w14:textFill>
                  <w14:solidFill>
                    <w14:schemeClr w14:val="tx1"/>
                  </w14:solidFill>
                </w14:textFill>
              </w:rPr>
            </w:pPr>
          </w:p>
        </w:tc>
        <w:tc>
          <w:tcPr>
            <w:tcW w:w="1267" w:type="dxa"/>
            <w:vAlign w:val="center"/>
          </w:tcPr>
          <w:p>
            <w:pPr>
              <w:pStyle w:val="4"/>
              <w:snapToGrid w:val="0"/>
              <w:jc w:val="center"/>
              <w:rPr>
                <w:rFonts w:hAnsi="宋体"/>
                <w:bCs/>
                <w:color w:val="000000" w:themeColor="text1"/>
                <w:szCs w:val="24"/>
                <w14:textFill>
                  <w14:solidFill>
                    <w14:schemeClr w14:val="tx1"/>
                  </w14:solidFill>
                </w14:textFill>
              </w:rPr>
            </w:pPr>
          </w:p>
        </w:tc>
        <w:tc>
          <w:tcPr>
            <w:tcW w:w="1117" w:type="dxa"/>
            <w:vAlign w:val="center"/>
          </w:tcPr>
          <w:p>
            <w:pPr>
              <w:pStyle w:val="4"/>
              <w:snapToGrid w:val="0"/>
              <w:jc w:val="center"/>
              <w:rPr>
                <w:rFonts w:hAnsi="宋体"/>
                <w:bCs/>
                <w:color w:val="000000" w:themeColor="text1"/>
                <w:szCs w:val="24"/>
                <w14:textFill>
                  <w14:solidFill>
                    <w14:schemeClr w14:val="tx1"/>
                  </w14:solidFill>
                </w14:textFill>
              </w:rPr>
            </w:pPr>
          </w:p>
        </w:tc>
        <w:tc>
          <w:tcPr>
            <w:tcW w:w="1400" w:type="dxa"/>
            <w:vAlign w:val="center"/>
          </w:tcPr>
          <w:p>
            <w:pPr>
              <w:pStyle w:val="4"/>
              <w:snapToGrid w:val="0"/>
              <w:jc w:val="center"/>
              <w:rPr>
                <w:rFonts w:hAnsi="宋体"/>
                <w:bCs/>
                <w:color w:val="000000" w:themeColor="text1"/>
                <w:szCs w:val="24"/>
                <w14:textFill>
                  <w14:solidFill>
                    <w14:schemeClr w14:val="tx1"/>
                  </w14:solidFill>
                </w14:textFill>
              </w:rPr>
            </w:pPr>
          </w:p>
        </w:tc>
        <w:tc>
          <w:tcPr>
            <w:tcW w:w="1233" w:type="dxa"/>
            <w:vAlign w:val="center"/>
          </w:tcPr>
          <w:p>
            <w:pPr>
              <w:pStyle w:val="4"/>
              <w:snapToGrid w:val="0"/>
              <w:jc w:val="center"/>
              <w:rPr>
                <w:rFonts w:hAnsi="宋体"/>
                <w:bCs/>
                <w:color w:val="000000" w:themeColor="text1"/>
                <w:szCs w:val="24"/>
                <w14:textFill>
                  <w14:solidFill>
                    <w14:schemeClr w14:val="tx1"/>
                  </w14:solidFill>
                </w14:textFill>
              </w:rPr>
            </w:pPr>
          </w:p>
        </w:tc>
        <w:tc>
          <w:tcPr>
            <w:tcW w:w="1183" w:type="dxa"/>
            <w:vAlign w:val="center"/>
          </w:tcPr>
          <w:p>
            <w:pPr>
              <w:pStyle w:val="4"/>
              <w:snapToGrid w:val="0"/>
              <w:jc w:val="center"/>
              <w:rPr>
                <w:rFonts w:hAnsi="宋体"/>
                <w:bCs/>
                <w:color w:val="000000" w:themeColor="text1"/>
                <w:szCs w:val="24"/>
                <w14:textFill>
                  <w14:solidFill>
                    <w14:schemeClr w14:val="tx1"/>
                  </w14:solidFill>
                </w14:textFill>
              </w:rPr>
            </w:pPr>
          </w:p>
        </w:tc>
        <w:tc>
          <w:tcPr>
            <w:tcW w:w="1220" w:type="dxa"/>
            <w:vAlign w:val="center"/>
          </w:tcPr>
          <w:p>
            <w:pPr>
              <w:pStyle w:val="4"/>
              <w:snapToGrid w:val="0"/>
              <w:jc w:val="center"/>
              <w:rPr>
                <w:rFonts w:hAnsi="宋体"/>
                <w:bCs/>
                <w:color w:val="000000" w:themeColor="text1"/>
                <w:szCs w:val="24"/>
                <w14:textFill>
                  <w14:solidFill>
                    <w14:schemeClr w14:val="tx1"/>
                  </w14:solidFill>
                </w14:textFill>
              </w:rPr>
            </w:pPr>
          </w:p>
        </w:tc>
        <w:tc>
          <w:tcPr>
            <w:tcW w:w="817" w:type="dxa"/>
            <w:vAlign w:val="center"/>
          </w:tcPr>
          <w:p>
            <w:pPr>
              <w:pStyle w:val="4"/>
              <w:snapToGrid w:val="0"/>
              <w:jc w:val="center"/>
              <w:rPr>
                <w:rFonts w:hAnsi="宋体"/>
                <w:bCs/>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4"/>
              <w:snapToGrid w:val="0"/>
              <w:jc w:val="center"/>
              <w:rPr>
                <w:rFonts w:hAnsi="宋体"/>
                <w:bCs/>
                <w:color w:val="000000" w:themeColor="text1"/>
                <w:szCs w:val="24"/>
                <w14:textFill>
                  <w14:solidFill>
                    <w14:schemeClr w14:val="tx1"/>
                  </w14:solidFill>
                </w14:textFill>
              </w:rPr>
            </w:pPr>
          </w:p>
        </w:tc>
        <w:tc>
          <w:tcPr>
            <w:tcW w:w="1215" w:type="dxa"/>
            <w:vAlign w:val="center"/>
          </w:tcPr>
          <w:p>
            <w:pPr>
              <w:pStyle w:val="4"/>
              <w:snapToGrid w:val="0"/>
              <w:jc w:val="center"/>
              <w:rPr>
                <w:rFonts w:hAnsi="宋体"/>
                <w:bCs/>
                <w:color w:val="000000" w:themeColor="text1"/>
                <w:szCs w:val="24"/>
                <w14:textFill>
                  <w14:solidFill>
                    <w14:schemeClr w14:val="tx1"/>
                  </w14:solidFill>
                </w14:textFill>
              </w:rPr>
            </w:pPr>
          </w:p>
        </w:tc>
        <w:tc>
          <w:tcPr>
            <w:tcW w:w="1267" w:type="dxa"/>
            <w:vAlign w:val="center"/>
          </w:tcPr>
          <w:p>
            <w:pPr>
              <w:pStyle w:val="4"/>
              <w:snapToGrid w:val="0"/>
              <w:jc w:val="center"/>
              <w:rPr>
                <w:rFonts w:hAnsi="宋体"/>
                <w:bCs/>
                <w:color w:val="000000" w:themeColor="text1"/>
                <w:szCs w:val="24"/>
                <w14:textFill>
                  <w14:solidFill>
                    <w14:schemeClr w14:val="tx1"/>
                  </w14:solidFill>
                </w14:textFill>
              </w:rPr>
            </w:pPr>
          </w:p>
        </w:tc>
        <w:tc>
          <w:tcPr>
            <w:tcW w:w="1117" w:type="dxa"/>
            <w:vAlign w:val="center"/>
          </w:tcPr>
          <w:p>
            <w:pPr>
              <w:pStyle w:val="4"/>
              <w:snapToGrid w:val="0"/>
              <w:jc w:val="center"/>
              <w:rPr>
                <w:rFonts w:hAnsi="宋体"/>
                <w:bCs/>
                <w:color w:val="000000" w:themeColor="text1"/>
                <w:szCs w:val="24"/>
                <w14:textFill>
                  <w14:solidFill>
                    <w14:schemeClr w14:val="tx1"/>
                  </w14:solidFill>
                </w14:textFill>
              </w:rPr>
            </w:pPr>
          </w:p>
        </w:tc>
        <w:tc>
          <w:tcPr>
            <w:tcW w:w="1400" w:type="dxa"/>
            <w:vAlign w:val="center"/>
          </w:tcPr>
          <w:p>
            <w:pPr>
              <w:pStyle w:val="4"/>
              <w:snapToGrid w:val="0"/>
              <w:jc w:val="center"/>
              <w:rPr>
                <w:rFonts w:hAnsi="宋体"/>
                <w:bCs/>
                <w:color w:val="000000" w:themeColor="text1"/>
                <w:szCs w:val="24"/>
                <w14:textFill>
                  <w14:solidFill>
                    <w14:schemeClr w14:val="tx1"/>
                  </w14:solidFill>
                </w14:textFill>
              </w:rPr>
            </w:pPr>
          </w:p>
        </w:tc>
        <w:tc>
          <w:tcPr>
            <w:tcW w:w="1233" w:type="dxa"/>
            <w:vAlign w:val="center"/>
          </w:tcPr>
          <w:p>
            <w:pPr>
              <w:pStyle w:val="4"/>
              <w:snapToGrid w:val="0"/>
              <w:jc w:val="center"/>
              <w:rPr>
                <w:rFonts w:hAnsi="宋体"/>
                <w:bCs/>
                <w:color w:val="000000" w:themeColor="text1"/>
                <w:szCs w:val="24"/>
                <w14:textFill>
                  <w14:solidFill>
                    <w14:schemeClr w14:val="tx1"/>
                  </w14:solidFill>
                </w14:textFill>
              </w:rPr>
            </w:pPr>
          </w:p>
        </w:tc>
        <w:tc>
          <w:tcPr>
            <w:tcW w:w="1183" w:type="dxa"/>
            <w:vAlign w:val="center"/>
          </w:tcPr>
          <w:p>
            <w:pPr>
              <w:pStyle w:val="4"/>
              <w:snapToGrid w:val="0"/>
              <w:jc w:val="center"/>
              <w:rPr>
                <w:rFonts w:hAnsi="宋体"/>
                <w:bCs/>
                <w:color w:val="000000" w:themeColor="text1"/>
                <w:szCs w:val="24"/>
                <w14:textFill>
                  <w14:solidFill>
                    <w14:schemeClr w14:val="tx1"/>
                  </w14:solidFill>
                </w14:textFill>
              </w:rPr>
            </w:pPr>
          </w:p>
        </w:tc>
        <w:tc>
          <w:tcPr>
            <w:tcW w:w="1220" w:type="dxa"/>
            <w:vAlign w:val="center"/>
          </w:tcPr>
          <w:p>
            <w:pPr>
              <w:pStyle w:val="4"/>
              <w:snapToGrid w:val="0"/>
              <w:jc w:val="center"/>
              <w:rPr>
                <w:rFonts w:hAnsi="宋体"/>
                <w:bCs/>
                <w:color w:val="000000" w:themeColor="text1"/>
                <w:szCs w:val="24"/>
                <w14:textFill>
                  <w14:solidFill>
                    <w14:schemeClr w14:val="tx1"/>
                  </w14:solidFill>
                </w14:textFill>
              </w:rPr>
            </w:pPr>
          </w:p>
        </w:tc>
        <w:tc>
          <w:tcPr>
            <w:tcW w:w="817" w:type="dxa"/>
            <w:vAlign w:val="center"/>
          </w:tcPr>
          <w:p>
            <w:pPr>
              <w:pStyle w:val="4"/>
              <w:snapToGrid w:val="0"/>
              <w:jc w:val="center"/>
              <w:rPr>
                <w:rFonts w:hAnsi="宋体"/>
                <w:bCs/>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4"/>
              <w:snapToGrid w:val="0"/>
              <w:jc w:val="center"/>
              <w:rPr>
                <w:rFonts w:hAnsi="宋体"/>
                <w:bCs/>
                <w:color w:val="000000" w:themeColor="text1"/>
                <w:szCs w:val="24"/>
                <w14:textFill>
                  <w14:solidFill>
                    <w14:schemeClr w14:val="tx1"/>
                  </w14:solidFill>
                </w14:textFill>
              </w:rPr>
            </w:pPr>
          </w:p>
        </w:tc>
        <w:tc>
          <w:tcPr>
            <w:tcW w:w="1215" w:type="dxa"/>
            <w:vAlign w:val="center"/>
          </w:tcPr>
          <w:p>
            <w:pPr>
              <w:pStyle w:val="4"/>
              <w:snapToGrid w:val="0"/>
              <w:jc w:val="center"/>
              <w:rPr>
                <w:rFonts w:hAnsi="宋体"/>
                <w:bCs/>
                <w:color w:val="000000" w:themeColor="text1"/>
                <w:szCs w:val="24"/>
                <w14:textFill>
                  <w14:solidFill>
                    <w14:schemeClr w14:val="tx1"/>
                  </w14:solidFill>
                </w14:textFill>
              </w:rPr>
            </w:pPr>
          </w:p>
        </w:tc>
        <w:tc>
          <w:tcPr>
            <w:tcW w:w="1267" w:type="dxa"/>
            <w:vAlign w:val="center"/>
          </w:tcPr>
          <w:p>
            <w:pPr>
              <w:pStyle w:val="4"/>
              <w:snapToGrid w:val="0"/>
              <w:jc w:val="center"/>
              <w:rPr>
                <w:rFonts w:hAnsi="宋体"/>
                <w:bCs/>
                <w:color w:val="000000" w:themeColor="text1"/>
                <w:szCs w:val="24"/>
                <w14:textFill>
                  <w14:solidFill>
                    <w14:schemeClr w14:val="tx1"/>
                  </w14:solidFill>
                </w14:textFill>
              </w:rPr>
            </w:pPr>
          </w:p>
        </w:tc>
        <w:tc>
          <w:tcPr>
            <w:tcW w:w="1117" w:type="dxa"/>
            <w:vAlign w:val="center"/>
          </w:tcPr>
          <w:p>
            <w:pPr>
              <w:pStyle w:val="4"/>
              <w:snapToGrid w:val="0"/>
              <w:jc w:val="center"/>
              <w:rPr>
                <w:rFonts w:hAnsi="宋体"/>
                <w:bCs/>
                <w:color w:val="000000" w:themeColor="text1"/>
                <w:szCs w:val="24"/>
                <w14:textFill>
                  <w14:solidFill>
                    <w14:schemeClr w14:val="tx1"/>
                  </w14:solidFill>
                </w14:textFill>
              </w:rPr>
            </w:pPr>
          </w:p>
        </w:tc>
        <w:tc>
          <w:tcPr>
            <w:tcW w:w="1400" w:type="dxa"/>
            <w:vAlign w:val="center"/>
          </w:tcPr>
          <w:p>
            <w:pPr>
              <w:pStyle w:val="4"/>
              <w:snapToGrid w:val="0"/>
              <w:jc w:val="center"/>
              <w:rPr>
                <w:rFonts w:hAnsi="宋体"/>
                <w:bCs/>
                <w:color w:val="000000" w:themeColor="text1"/>
                <w:szCs w:val="24"/>
                <w14:textFill>
                  <w14:solidFill>
                    <w14:schemeClr w14:val="tx1"/>
                  </w14:solidFill>
                </w14:textFill>
              </w:rPr>
            </w:pPr>
          </w:p>
        </w:tc>
        <w:tc>
          <w:tcPr>
            <w:tcW w:w="1233" w:type="dxa"/>
            <w:vAlign w:val="center"/>
          </w:tcPr>
          <w:p>
            <w:pPr>
              <w:pStyle w:val="4"/>
              <w:snapToGrid w:val="0"/>
              <w:jc w:val="center"/>
              <w:rPr>
                <w:rFonts w:hAnsi="宋体"/>
                <w:bCs/>
                <w:color w:val="000000" w:themeColor="text1"/>
                <w:szCs w:val="24"/>
                <w14:textFill>
                  <w14:solidFill>
                    <w14:schemeClr w14:val="tx1"/>
                  </w14:solidFill>
                </w14:textFill>
              </w:rPr>
            </w:pPr>
          </w:p>
        </w:tc>
        <w:tc>
          <w:tcPr>
            <w:tcW w:w="1183" w:type="dxa"/>
            <w:vAlign w:val="center"/>
          </w:tcPr>
          <w:p>
            <w:pPr>
              <w:pStyle w:val="4"/>
              <w:snapToGrid w:val="0"/>
              <w:jc w:val="center"/>
              <w:rPr>
                <w:rFonts w:hAnsi="宋体"/>
                <w:bCs/>
                <w:color w:val="000000" w:themeColor="text1"/>
                <w:szCs w:val="24"/>
                <w14:textFill>
                  <w14:solidFill>
                    <w14:schemeClr w14:val="tx1"/>
                  </w14:solidFill>
                </w14:textFill>
              </w:rPr>
            </w:pPr>
          </w:p>
        </w:tc>
        <w:tc>
          <w:tcPr>
            <w:tcW w:w="1220" w:type="dxa"/>
            <w:vAlign w:val="center"/>
          </w:tcPr>
          <w:p>
            <w:pPr>
              <w:pStyle w:val="4"/>
              <w:snapToGrid w:val="0"/>
              <w:jc w:val="center"/>
              <w:rPr>
                <w:rFonts w:hAnsi="宋体"/>
                <w:bCs/>
                <w:color w:val="000000" w:themeColor="text1"/>
                <w:szCs w:val="24"/>
                <w14:textFill>
                  <w14:solidFill>
                    <w14:schemeClr w14:val="tx1"/>
                  </w14:solidFill>
                </w14:textFill>
              </w:rPr>
            </w:pPr>
          </w:p>
        </w:tc>
        <w:tc>
          <w:tcPr>
            <w:tcW w:w="817" w:type="dxa"/>
            <w:vAlign w:val="center"/>
          </w:tcPr>
          <w:p>
            <w:pPr>
              <w:pStyle w:val="4"/>
              <w:snapToGrid w:val="0"/>
              <w:jc w:val="center"/>
              <w:rPr>
                <w:rFonts w:hAnsi="宋体"/>
                <w:bCs/>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4"/>
              <w:snapToGrid w:val="0"/>
              <w:jc w:val="center"/>
              <w:rPr>
                <w:rFonts w:hAnsi="宋体"/>
                <w:bCs/>
                <w:color w:val="000000" w:themeColor="text1"/>
                <w:szCs w:val="24"/>
                <w14:textFill>
                  <w14:solidFill>
                    <w14:schemeClr w14:val="tx1"/>
                  </w14:solidFill>
                </w14:textFill>
              </w:rPr>
            </w:pPr>
          </w:p>
        </w:tc>
        <w:tc>
          <w:tcPr>
            <w:tcW w:w="1215" w:type="dxa"/>
            <w:vAlign w:val="center"/>
          </w:tcPr>
          <w:p>
            <w:pPr>
              <w:pStyle w:val="4"/>
              <w:snapToGrid w:val="0"/>
              <w:jc w:val="center"/>
              <w:rPr>
                <w:rFonts w:hAnsi="宋体"/>
                <w:bCs/>
                <w:color w:val="000000" w:themeColor="text1"/>
                <w:szCs w:val="24"/>
                <w14:textFill>
                  <w14:solidFill>
                    <w14:schemeClr w14:val="tx1"/>
                  </w14:solidFill>
                </w14:textFill>
              </w:rPr>
            </w:pPr>
          </w:p>
        </w:tc>
        <w:tc>
          <w:tcPr>
            <w:tcW w:w="1267" w:type="dxa"/>
            <w:vAlign w:val="center"/>
          </w:tcPr>
          <w:p>
            <w:pPr>
              <w:pStyle w:val="4"/>
              <w:snapToGrid w:val="0"/>
              <w:jc w:val="center"/>
              <w:rPr>
                <w:rFonts w:hAnsi="宋体"/>
                <w:bCs/>
                <w:color w:val="000000" w:themeColor="text1"/>
                <w:szCs w:val="24"/>
                <w14:textFill>
                  <w14:solidFill>
                    <w14:schemeClr w14:val="tx1"/>
                  </w14:solidFill>
                </w14:textFill>
              </w:rPr>
            </w:pPr>
          </w:p>
        </w:tc>
        <w:tc>
          <w:tcPr>
            <w:tcW w:w="1117" w:type="dxa"/>
            <w:vAlign w:val="center"/>
          </w:tcPr>
          <w:p>
            <w:pPr>
              <w:pStyle w:val="4"/>
              <w:snapToGrid w:val="0"/>
              <w:jc w:val="center"/>
              <w:rPr>
                <w:rFonts w:hAnsi="宋体"/>
                <w:bCs/>
                <w:color w:val="000000" w:themeColor="text1"/>
                <w:szCs w:val="24"/>
                <w14:textFill>
                  <w14:solidFill>
                    <w14:schemeClr w14:val="tx1"/>
                  </w14:solidFill>
                </w14:textFill>
              </w:rPr>
            </w:pPr>
          </w:p>
        </w:tc>
        <w:tc>
          <w:tcPr>
            <w:tcW w:w="1400" w:type="dxa"/>
            <w:vAlign w:val="center"/>
          </w:tcPr>
          <w:p>
            <w:pPr>
              <w:pStyle w:val="4"/>
              <w:snapToGrid w:val="0"/>
              <w:jc w:val="center"/>
              <w:rPr>
                <w:rFonts w:hAnsi="宋体"/>
                <w:bCs/>
                <w:color w:val="000000" w:themeColor="text1"/>
                <w:szCs w:val="24"/>
                <w14:textFill>
                  <w14:solidFill>
                    <w14:schemeClr w14:val="tx1"/>
                  </w14:solidFill>
                </w14:textFill>
              </w:rPr>
            </w:pPr>
          </w:p>
        </w:tc>
        <w:tc>
          <w:tcPr>
            <w:tcW w:w="1233" w:type="dxa"/>
            <w:vAlign w:val="center"/>
          </w:tcPr>
          <w:p>
            <w:pPr>
              <w:pStyle w:val="4"/>
              <w:snapToGrid w:val="0"/>
              <w:jc w:val="center"/>
              <w:rPr>
                <w:rFonts w:hAnsi="宋体"/>
                <w:bCs/>
                <w:color w:val="000000" w:themeColor="text1"/>
                <w:szCs w:val="24"/>
                <w14:textFill>
                  <w14:solidFill>
                    <w14:schemeClr w14:val="tx1"/>
                  </w14:solidFill>
                </w14:textFill>
              </w:rPr>
            </w:pPr>
          </w:p>
        </w:tc>
        <w:tc>
          <w:tcPr>
            <w:tcW w:w="1183" w:type="dxa"/>
            <w:vAlign w:val="center"/>
          </w:tcPr>
          <w:p>
            <w:pPr>
              <w:pStyle w:val="4"/>
              <w:snapToGrid w:val="0"/>
              <w:jc w:val="center"/>
              <w:rPr>
                <w:rFonts w:hAnsi="宋体"/>
                <w:bCs/>
                <w:color w:val="000000" w:themeColor="text1"/>
                <w:szCs w:val="24"/>
                <w14:textFill>
                  <w14:solidFill>
                    <w14:schemeClr w14:val="tx1"/>
                  </w14:solidFill>
                </w14:textFill>
              </w:rPr>
            </w:pPr>
          </w:p>
        </w:tc>
        <w:tc>
          <w:tcPr>
            <w:tcW w:w="1220" w:type="dxa"/>
            <w:vAlign w:val="center"/>
          </w:tcPr>
          <w:p>
            <w:pPr>
              <w:pStyle w:val="4"/>
              <w:snapToGrid w:val="0"/>
              <w:jc w:val="center"/>
              <w:rPr>
                <w:rFonts w:hAnsi="宋体"/>
                <w:bCs/>
                <w:color w:val="000000" w:themeColor="text1"/>
                <w:szCs w:val="24"/>
                <w14:textFill>
                  <w14:solidFill>
                    <w14:schemeClr w14:val="tx1"/>
                  </w14:solidFill>
                </w14:textFill>
              </w:rPr>
            </w:pPr>
          </w:p>
        </w:tc>
        <w:tc>
          <w:tcPr>
            <w:tcW w:w="817" w:type="dxa"/>
            <w:vAlign w:val="center"/>
          </w:tcPr>
          <w:p>
            <w:pPr>
              <w:pStyle w:val="4"/>
              <w:snapToGrid w:val="0"/>
              <w:jc w:val="center"/>
              <w:rPr>
                <w:rFonts w:hAnsi="宋体"/>
                <w:bCs/>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4"/>
              <w:snapToGrid w:val="0"/>
              <w:jc w:val="center"/>
              <w:rPr>
                <w:rFonts w:hAnsi="宋体"/>
                <w:bCs/>
                <w:color w:val="000000" w:themeColor="text1"/>
                <w:szCs w:val="24"/>
                <w14:textFill>
                  <w14:solidFill>
                    <w14:schemeClr w14:val="tx1"/>
                  </w14:solidFill>
                </w14:textFill>
              </w:rPr>
            </w:pPr>
          </w:p>
        </w:tc>
        <w:tc>
          <w:tcPr>
            <w:tcW w:w="1215" w:type="dxa"/>
            <w:vAlign w:val="center"/>
          </w:tcPr>
          <w:p>
            <w:pPr>
              <w:pStyle w:val="4"/>
              <w:snapToGrid w:val="0"/>
              <w:jc w:val="center"/>
              <w:rPr>
                <w:rFonts w:hAnsi="宋体"/>
                <w:bCs/>
                <w:color w:val="000000" w:themeColor="text1"/>
                <w:szCs w:val="24"/>
                <w14:textFill>
                  <w14:solidFill>
                    <w14:schemeClr w14:val="tx1"/>
                  </w14:solidFill>
                </w14:textFill>
              </w:rPr>
            </w:pPr>
          </w:p>
        </w:tc>
        <w:tc>
          <w:tcPr>
            <w:tcW w:w="1267" w:type="dxa"/>
            <w:vAlign w:val="center"/>
          </w:tcPr>
          <w:p>
            <w:pPr>
              <w:pStyle w:val="4"/>
              <w:snapToGrid w:val="0"/>
              <w:jc w:val="center"/>
              <w:rPr>
                <w:rFonts w:hAnsi="宋体"/>
                <w:bCs/>
                <w:color w:val="000000" w:themeColor="text1"/>
                <w:szCs w:val="24"/>
                <w14:textFill>
                  <w14:solidFill>
                    <w14:schemeClr w14:val="tx1"/>
                  </w14:solidFill>
                </w14:textFill>
              </w:rPr>
            </w:pPr>
          </w:p>
        </w:tc>
        <w:tc>
          <w:tcPr>
            <w:tcW w:w="1117" w:type="dxa"/>
            <w:vAlign w:val="center"/>
          </w:tcPr>
          <w:p>
            <w:pPr>
              <w:pStyle w:val="4"/>
              <w:snapToGrid w:val="0"/>
              <w:jc w:val="center"/>
              <w:rPr>
                <w:rFonts w:hAnsi="宋体"/>
                <w:bCs/>
                <w:color w:val="000000" w:themeColor="text1"/>
                <w:szCs w:val="24"/>
                <w14:textFill>
                  <w14:solidFill>
                    <w14:schemeClr w14:val="tx1"/>
                  </w14:solidFill>
                </w14:textFill>
              </w:rPr>
            </w:pPr>
          </w:p>
        </w:tc>
        <w:tc>
          <w:tcPr>
            <w:tcW w:w="1400" w:type="dxa"/>
            <w:vAlign w:val="center"/>
          </w:tcPr>
          <w:p>
            <w:pPr>
              <w:pStyle w:val="4"/>
              <w:snapToGrid w:val="0"/>
              <w:jc w:val="center"/>
              <w:rPr>
                <w:rFonts w:hAnsi="宋体"/>
                <w:bCs/>
                <w:color w:val="000000" w:themeColor="text1"/>
                <w:szCs w:val="24"/>
                <w14:textFill>
                  <w14:solidFill>
                    <w14:schemeClr w14:val="tx1"/>
                  </w14:solidFill>
                </w14:textFill>
              </w:rPr>
            </w:pPr>
          </w:p>
        </w:tc>
        <w:tc>
          <w:tcPr>
            <w:tcW w:w="1233" w:type="dxa"/>
            <w:vAlign w:val="center"/>
          </w:tcPr>
          <w:p>
            <w:pPr>
              <w:pStyle w:val="4"/>
              <w:snapToGrid w:val="0"/>
              <w:jc w:val="center"/>
              <w:rPr>
                <w:rFonts w:hAnsi="宋体"/>
                <w:bCs/>
                <w:color w:val="000000" w:themeColor="text1"/>
                <w:szCs w:val="24"/>
                <w14:textFill>
                  <w14:solidFill>
                    <w14:schemeClr w14:val="tx1"/>
                  </w14:solidFill>
                </w14:textFill>
              </w:rPr>
            </w:pPr>
          </w:p>
        </w:tc>
        <w:tc>
          <w:tcPr>
            <w:tcW w:w="1183" w:type="dxa"/>
            <w:vAlign w:val="center"/>
          </w:tcPr>
          <w:p>
            <w:pPr>
              <w:pStyle w:val="4"/>
              <w:snapToGrid w:val="0"/>
              <w:jc w:val="center"/>
              <w:rPr>
                <w:rFonts w:hAnsi="宋体"/>
                <w:bCs/>
                <w:color w:val="000000" w:themeColor="text1"/>
                <w:szCs w:val="24"/>
                <w14:textFill>
                  <w14:solidFill>
                    <w14:schemeClr w14:val="tx1"/>
                  </w14:solidFill>
                </w14:textFill>
              </w:rPr>
            </w:pPr>
          </w:p>
        </w:tc>
        <w:tc>
          <w:tcPr>
            <w:tcW w:w="1220" w:type="dxa"/>
            <w:vAlign w:val="center"/>
          </w:tcPr>
          <w:p>
            <w:pPr>
              <w:pStyle w:val="4"/>
              <w:snapToGrid w:val="0"/>
              <w:jc w:val="center"/>
              <w:rPr>
                <w:rFonts w:hAnsi="宋体"/>
                <w:bCs/>
                <w:color w:val="000000" w:themeColor="text1"/>
                <w:szCs w:val="24"/>
                <w14:textFill>
                  <w14:solidFill>
                    <w14:schemeClr w14:val="tx1"/>
                  </w14:solidFill>
                </w14:textFill>
              </w:rPr>
            </w:pPr>
          </w:p>
        </w:tc>
        <w:tc>
          <w:tcPr>
            <w:tcW w:w="817" w:type="dxa"/>
            <w:vAlign w:val="center"/>
          </w:tcPr>
          <w:p>
            <w:pPr>
              <w:pStyle w:val="4"/>
              <w:snapToGrid w:val="0"/>
              <w:jc w:val="center"/>
              <w:rPr>
                <w:rFonts w:hAnsi="宋体"/>
                <w:bCs/>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4"/>
              <w:snapToGrid w:val="0"/>
              <w:jc w:val="center"/>
              <w:rPr>
                <w:rFonts w:hAnsi="宋体"/>
                <w:bCs/>
                <w:color w:val="000000" w:themeColor="text1"/>
                <w:szCs w:val="24"/>
                <w14:textFill>
                  <w14:solidFill>
                    <w14:schemeClr w14:val="tx1"/>
                  </w14:solidFill>
                </w14:textFill>
              </w:rPr>
            </w:pPr>
          </w:p>
        </w:tc>
        <w:tc>
          <w:tcPr>
            <w:tcW w:w="1215" w:type="dxa"/>
            <w:vAlign w:val="center"/>
          </w:tcPr>
          <w:p>
            <w:pPr>
              <w:pStyle w:val="4"/>
              <w:snapToGrid w:val="0"/>
              <w:jc w:val="center"/>
              <w:rPr>
                <w:rFonts w:hAnsi="宋体"/>
                <w:bCs/>
                <w:color w:val="000000" w:themeColor="text1"/>
                <w:szCs w:val="24"/>
                <w14:textFill>
                  <w14:solidFill>
                    <w14:schemeClr w14:val="tx1"/>
                  </w14:solidFill>
                </w14:textFill>
              </w:rPr>
            </w:pPr>
          </w:p>
        </w:tc>
        <w:tc>
          <w:tcPr>
            <w:tcW w:w="1267" w:type="dxa"/>
            <w:vAlign w:val="center"/>
          </w:tcPr>
          <w:p>
            <w:pPr>
              <w:pStyle w:val="4"/>
              <w:snapToGrid w:val="0"/>
              <w:jc w:val="center"/>
              <w:rPr>
                <w:rFonts w:hAnsi="宋体"/>
                <w:bCs/>
                <w:color w:val="000000" w:themeColor="text1"/>
                <w:szCs w:val="24"/>
                <w14:textFill>
                  <w14:solidFill>
                    <w14:schemeClr w14:val="tx1"/>
                  </w14:solidFill>
                </w14:textFill>
              </w:rPr>
            </w:pPr>
          </w:p>
        </w:tc>
        <w:tc>
          <w:tcPr>
            <w:tcW w:w="1117" w:type="dxa"/>
            <w:vAlign w:val="center"/>
          </w:tcPr>
          <w:p>
            <w:pPr>
              <w:pStyle w:val="4"/>
              <w:snapToGrid w:val="0"/>
              <w:jc w:val="center"/>
              <w:rPr>
                <w:rFonts w:hAnsi="宋体"/>
                <w:bCs/>
                <w:color w:val="000000" w:themeColor="text1"/>
                <w:szCs w:val="24"/>
                <w14:textFill>
                  <w14:solidFill>
                    <w14:schemeClr w14:val="tx1"/>
                  </w14:solidFill>
                </w14:textFill>
              </w:rPr>
            </w:pPr>
          </w:p>
        </w:tc>
        <w:tc>
          <w:tcPr>
            <w:tcW w:w="1400" w:type="dxa"/>
            <w:vAlign w:val="center"/>
          </w:tcPr>
          <w:p>
            <w:pPr>
              <w:pStyle w:val="4"/>
              <w:snapToGrid w:val="0"/>
              <w:jc w:val="center"/>
              <w:rPr>
                <w:rFonts w:hAnsi="宋体"/>
                <w:bCs/>
                <w:color w:val="000000" w:themeColor="text1"/>
                <w:szCs w:val="24"/>
                <w14:textFill>
                  <w14:solidFill>
                    <w14:schemeClr w14:val="tx1"/>
                  </w14:solidFill>
                </w14:textFill>
              </w:rPr>
            </w:pPr>
          </w:p>
        </w:tc>
        <w:tc>
          <w:tcPr>
            <w:tcW w:w="1233" w:type="dxa"/>
            <w:vAlign w:val="center"/>
          </w:tcPr>
          <w:p>
            <w:pPr>
              <w:pStyle w:val="4"/>
              <w:snapToGrid w:val="0"/>
              <w:jc w:val="center"/>
              <w:rPr>
                <w:rFonts w:hAnsi="宋体"/>
                <w:bCs/>
                <w:color w:val="000000" w:themeColor="text1"/>
                <w:szCs w:val="24"/>
                <w14:textFill>
                  <w14:solidFill>
                    <w14:schemeClr w14:val="tx1"/>
                  </w14:solidFill>
                </w14:textFill>
              </w:rPr>
            </w:pPr>
          </w:p>
        </w:tc>
        <w:tc>
          <w:tcPr>
            <w:tcW w:w="1183" w:type="dxa"/>
            <w:vAlign w:val="center"/>
          </w:tcPr>
          <w:p>
            <w:pPr>
              <w:pStyle w:val="4"/>
              <w:snapToGrid w:val="0"/>
              <w:jc w:val="center"/>
              <w:rPr>
                <w:rFonts w:hAnsi="宋体"/>
                <w:bCs/>
                <w:color w:val="000000" w:themeColor="text1"/>
                <w:szCs w:val="24"/>
                <w14:textFill>
                  <w14:solidFill>
                    <w14:schemeClr w14:val="tx1"/>
                  </w14:solidFill>
                </w14:textFill>
              </w:rPr>
            </w:pPr>
          </w:p>
        </w:tc>
        <w:tc>
          <w:tcPr>
            <w:tcW w:w="1220" w:type="dxa"/>
            <w:vAlign w:val="center"/>
          </w:tcPr>
          <w:p>
            <w:pPr>
              <w:pStyle w:val="4"/>
              <w:snapToGrid w:val="0"/>
              <w:jc w:val="center"/>
              <w:rPr>
                <w:rFonts w:hAnsi="宋体"/>
                <w:bCs/>
                <w:color w:val="000000" w:themeColor="text1"/>
                <w:szCs w:val="24"/>
                <w14:textFill>
                  <w14:solidFill>
                    <w14:schemeClr w14:val="tx1"/>
                  </w14:solidFill>
                </w14:textFill>
              </w:rPr>
            </w:pPr>
          </w:p>
        </w:tc>
        <w:tc>
          <w:tcPr>
            <w:tcW w:w="817" w:type="dxa"/>
            <w:vAlign w:val="center"/>
          </w:tcPr>
          <w:p>
            <w:pPr>
              <w:pStyle w:val="4"/>
              <w:snapToGrid w:val="0"/>
              <w:jc w:val="center"/>
              <w:rPr>
                <w:rFonts w:hAnsi="宋体"/>
                <w:bCs/>
                <w:color w:val="000000" w:themeColor="text1"/>
                <w:szCs w:val="24"/>
                <w14:textFill>
                  <w14:solidFill>
                    <w14:schemeClr w14:val="tx1"/>
                  </w14:solidFill>
                </w14:textFill>
              </w:rPr>
            </w:pPr>
          </w:p>
        </w:tc>
      </w:tr>
    </w:tbl>
    <w:p>
      <w:pPr>
        <w:pStyle w:val="4"/>
        <w:snapToGrid w:val="0"/>
        <w:spacing w:line="360" w:lineRule="auto"/>
        <w:ind w:firstLine="0"/>
        <w:rPr>
          <w:rFonts w:hAnsi="宋体"/>
          <w:bCs/>
          <w:color w:val="000000" w:themeColor="text1"/>
          <w14:textFill>
            <w14:solidFill>
              <w14:schemeClr w14:val="tx1"/>
            </w14:solidFill>
          </w14:textFill>
        </w:rPr>
      </w:pPr>
      <w:r>
        <w:rPr>
          <w:rFonts w:hint="eastAsia" w:hAnsi="宋体"/>
          <w:bCs/>
          <w:color w:val="000000" w:themeColor="text1"/>
          <w14:textFill>
            <w14:solidFill>
              <w14:schemeClr w14:val="tx1"/>
            </w14:solidFill>
          </w14:textFill>
        </w:rPr>
        <w:t>注：如本表格式内容不能满足需要，投标人可自行划表填写，但必须体现以上内容。</w:t>
      </w:r>
    </w:p>
    <w:p>
      <w:pPr>
        <w:pStyle w:val="4"/>
        <w:snapToGrid w:val="0"/>
        <w:spacing w:line="360" w:lineRule="auto"/>
        <w:rPr>
          <w:rFonts w:hAnsi="宋体"/>
          <w:bCs/>
          <w:color w:val="000000" w:themeColor="text1"/>
          <w14:textFill>
            <w14:solidFill>
              <w14:schemeClr w14:val="tx1"/>
            </w14:solidFill>
          </w14:textFill>
        </w:rPr>
      </w:pPr>
    </w:p>
    <w:p>
      <w:pPr>
        <w:pStyle w:val="4"/>
        <w:snapToGrid w:val="0"/>
        <w:spacing w:line="360" w:lineRule="auto"/>
        <w:rPr>
          <w:rFonts w:hAnsi="宋体"/>
          <w:bCs/>
          <w:color w:val="000000" w:themeColor="text1"/>
          <w14:textFill>
            <w14:solidFill>
              <w14:schemeClr w14:val="tx1"/>
            </w14:solidFill>
          </w14:textFill>
        </w:rPr>
      </w:pPr>
    </w:p>
    <w:p>
      <w:pPr>
        <w:pStyle w:val="4"/>
        <w:snapToGrid w:val="0"/>
        <w:spacing w:line="360" w:lineRule="auto"/>
        <w:rPr>
          <w:rFonts w:hAnsi="宋体"/>
          <w:bCs/>
          <w:color w:val="000000" w:themeColor="text1"/>
          <w14:textFill>
            <w14:solidFill>
              <w14:schemeClr w14:val="tx1"/>
            </w14:solidFill>
          </w14:textFill>
        </w:rPr>
      </w:pPr>
    </w:p>
    <w:p>
      <w:pPr>
        <w:adjustRightInd w:val="0"/>
        <w:snapToGrid w:val="0"/>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供应商法定代表人（负责人）或授权代理人（签字）：</w:t>
      </w:r>
    </w:p>
    <w:p>
      <w:pPr>
        <w:adjustRightInd w:val="0"/>
        <w:snapToGrid w:val="0"/>
        <w:spacing w:line="360" w:lineRule="auto"/>
        <w:rPr>
          <w:rFonts w:ascii="宋体" w:hAnsi="宋体"/>
          <w:bCs/>
          <w:color w:val="000000" w:themeColor="text1"/>
          <w:u w:val="single"/>
          <w14:textFill>
            <w14:solidFill>
              <w14:schemeClr w14:val="tx1"/>
            </w14:solidFill>
          </w14:textFill>
        </w:rPr>
      </w:pPr>
      <w:r>
        <w:rPr>
          <w:rFonts w:hint="eastAsia" w:ascii="宋体" w:hAnsi="宋体"/>
          <w:bCs/>
          <w:color w:val="000000" w:themeColor="text1"/>
          <w14:textFill>
            <w14:solidFill>
              <w14:schemeClr w14:val="tx1"/>
            </w14:solidFill>
          </w14:textFill>
        </w:rPr>
        <w:t>供应商名称（公章）：</w:t>
      </w:r>
    </w:p>
    <w:p>
      <w:pPr>
        <w:adjustRightInd w:val="0"/>
        <w:snapToGrid w:val="0"/>
        <w:spacing w:line="360" w:lineRule="auto"/>
        <w:rPr>
          <w:rFonts w:ascii="宋体" w:hAnsi="宋体"/>
          <w:bCs/>
          <w:color w:val="000000" w:themeColor="text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日期： 年月 日</w:t>
      </w:r>
    </w:p>
    <w:p>
      <w:pPr>
        <w:pStyle w:val="3"/>
        <w:numPr>
          <w:ilvl w:val="0"/>
          <w:numId w:val="0"/>
        </w:numPr>
        <w:spacing w:line="400" w:lineRule="exact"/>
        <w:jc w:val="center"/>
        <w:rPr>
          <w:rFonts w:hAnsi="黑体" w:cs="黑体"/>
          <w:b w:val="0"/>
          <w:bCs w:val="0"/>
          <w:sz w:val="24"/>
          <w:szCs w:val="24"/>
        </w:rPr>
      </w:pPr>
    </w:p>
    <w:p>
      <w:pPr>
        <w:pStyle w:val="4"/>
      </w:pPr>
    </w:p>
    <w:p>
      <w:pPr>
        <w:spacing w:line="440" w:lineRule="exact"/>
        <w:ind w:firstLine="420"/>
        <w:rPr>
          <w:rFonts w:ascii="宋体" w:hAnsi="宋体" w:cs="宋体"/>
        </w:rPr>
      </w:pPr>
    </w:p>
    <w:p>
      <w:pPr>
        <w:pStyle w:val="3"/>
        <w:numPr>
          <w:ilvl w:val="0"/>
          <w:numId w:val="0"/>
        </w:numPr>
        <w:spacing w:line="400" w:lineRule="exact"/>
        <w:ind w:firstLine="2730" w:firstLineChars="1300"/>
        <w:jc w:val="both"/>
        <w:rPr>
          <w:rFonts w:hAnsi="黑体" w:cs="黑体"/>
          <w:b w:val="0"/>
          <w:bCs w:val="0"/>
          <w:sz w:val="21"/>
          <w:szCs w:val="21"/>
        </w:rPr>
      </w:pPr>
      <w:bookmarkStart w:id="512" w:name="_Toc19512"/>
      <w:r>
        <w:rPr>
          <w:rFonts w:hint="eastAsia" w:hAnsi="黑体" w:cs="黑体"/>
          <w:b w:val="0"/>
          <w:bCs w:val="0"/>
          <w:sz w:val="21"/>
          <w:szCs w:val="21"/>
        </w:rPr>
        <w:t>（七）中小微企业声明函</w:t>
      </w:r>
      <w:bookmarkEnd w:id="512"/>
    </w:p>
    <w:p>
      <w:pPr>
        <w:spacing w:line="440" w:lineRule="exact"/>
        <w:rPr>
          <w:rFonts w:ascii="宋体" w:hAnsi="宋体" w:cs="宋体"/>
        </w:rPr>
      </w:pPr>
      <w:r>
        <w:rPr>
          <w:rFonts w:hint="eastAsia" w:ascii="宋体" w:hAnsi="宋体" w:cs="宋体"/>
        </w:rPr>
        <w:t>本公司郑重声明，根据《政府采购促进中小企业发展暂行办法》（财库</w:t>
      </w:r>
      <w:r>
        <w:rPr>
          <w:rFonts w:ascii="宋体" w:hAnsi="宋体" w:cs="宋体"/>
        </w:rPr>
        <w:t xml:space="preserve">[2011]181 </w:t>
      </w:r>
      <w:r>
        <w:rPr>
          <w:rFonts w:hint="eastAsia" w:ascii="宋体" w:hAnsi="宋体" w:cs="宋体"/>
        </w:rPr>
        <w:t>号）的</w:t>
      </w:r>
    </w:p>
    <w:p>
      <w:pPr>
        <w:spacing w:line="440" w:lineRule="exact"/>
        <w:rPr>
          <w:rFonts w:ascii="宋体"/>
        </w:rPr>
      </w:pPr>
      <w:r>
        <w:rPr>
          <w:rFonts w:hint="eastAsia" w:ascii="宋体" w:hAnsi="宋体" w:cs="宋体"/>
        </w:rPr>
        <w:t>规定，本公司为</w:t>
      </w:r>
      <w:r>
        <w:rPr>
          <w:rFonts w:ascii="宋体" w:hAnsi="宋体" w:cs="宋体"/>
          <w:u w:val="single"/>
        </w:rPr>
        <w:t>______</w:t>
      </w:r>
      <w:r>
        <w:rPr>
          <w:rFonts w:hint="eastAsia" w:ascii="宋体" w:hAnsi="宋体" w:cs="宋体"/>
        </w:rPr>
        <w:t>（请填写：中型、小型、微型）企业。即，本公司同时满足以下条件：</w:t>
      </w:r>
    </w:p>
    <w:p>
      <w:pPr>
        <w:spacing w:line="440" w:lineRule="exact"/>
        <w:ind w:firstLine="420"/>
        <w:rPr>
          <w:rFonts w:ascii="宋体"/>
        </w:rPr>
      </w:pPr>
      <w:r>
        <w:rPr>
          <w:rFonts w:ascii="宋体" w:hAnsi="宋体" w:cs="宋体"/>
        </w:rPr>
        <w:t xml:space="preserve"> 1.</w:t>
      </w:r>
      <w:r>
        <w:rPr>
          <w:rFonts w:hint="eastAsia" w:ascii="宋体" w:hAnsi="宋体" w:cs="宋体"/>
        </w:rPr>
        <w:t>根据《工业和信息化部、国家统计局、国家发展和改革委员会、财政部关于印发中小企业划型标准规定的通知》（工信部联企业</w:t>
      </w:r>
      <w:r>
        <w:rPr>
          <w:rFonts w:ascii="宋体" w:hAnsi="宋体" w:cs="宋体"/>
        </w:rPr>
        <w:t xml:space="preserve">[2011]300 </w:t>
      </w:r>
      <w:r>
        <w:rPr>
          <w:rFonts w:hint="eastAsia" w:ascii="宋体" w:hAnsi="宋体" w:cs="宋体"/>
        </w:rPr>
        <w:t>号）规定的划分标准：第四条第</w:t>
      </w:r>
      <w:r>
        <w:rPr>
          <w:rFonts w:ascii="宋体" w:hAnsi="宋体" w:cs="宋体"/>
          <w:u w:val="single"/>
        </w:rPr>
        <w:t>______</w:t>
      </w:r>
      <w:r>
        <w:rPr>
          <w:rFonts w:hint="eastAsia" w:ascii="宋体" w:hAnsi="宋体" w:cs="宋体"/>
        </w:rPr>
        <w:t>项</w:t>
      </w:r>
      <w:r>
        <w:rPr>
          <w:rFonts w:ascii="宋体" w:hAnsi="宋体" w:cs="宋体"/>
          <w:u w:val="single"/>
        </w:rPr>
        <w:t>_________</w:t>
      </w:r>
      <w:r>
        <w:rPr>
          <w:rFonts w:hint="eastAsia" w:ascii="宋体" w:hAnsi="宋体" w:cs="宋体"/>
        </w:rPr>
        <w:t>行业，本公司（此处填写从业人员或营业收入的具体数据），为</w:t>
      </w:r>
      <w:r>
        <w:rPr>
          <w:rFonts w:ascii="宋体" w:hAnsi="宋体" w:cs="宋体"/>
          <w:u w:val="single"/>
        </w:rPr>
        <w:t xml:space="preserve"> ______</w:t>
      </w:r>
      <w:r>
        <w:rPr>
          <w:rFonts w:hint="eastAsia" w:ascii="宋体" w:hAnsi="宋体" w:cs="宋体"/>
        </w:rPr>
        <w:t>（请填写：中型、小型、微型）企业。</w:t>
      </w:r>
    </w:p>
    <w:p>
      <w:pPr>
        <w:spacing w:line="440" w:lineRule="exact"/>
        <w:rPr>
          <w:rFonts w:ascii="宋体"/>
        </w:rPr>
      </w:pPr>
      <w:r>
        <w:rPr>
          <w:rFonts w:ascii="宋体" w:hAnsi="宋体" w:cs="宋体"/>
        </w:rPr>
        <w:t xml:space="preserve">     2.</w:t>
      </w:r>
      <w:r>
        <w:rPr>
          <w:rFonts w:hint="eastAsia" w:ascii="宋体" w:hAnsi="宋体" w:cs="宋体"/>
        </w:rPr>
        <w:t>本公司参加</w:t>
      </w:r>
      <w:r>
        <w:rPr>
          <w:rFonts w:hint="eastAsia" w:ascii="宋体" w:hAnsi="宋体"/>
        </w:rPr>
        <w:t>（项目名称：）</w:t>
      </w:r>
      <w:r>
        <w:rPr>
          <w:rFonts w:hint="eastAsia" w:ascii="宋体" w:hAnsi="宋体" w:cs="宋体"/>
        </w:rPr>
        <w:t>（项目编号：）采购活动提供本企业制造的货物，由本企业承担工程、提供服务，或者提供其他</w:t>
      </w:r>
      <w:r>
        <w:rPr>
          <w:rFonts w:ascii="宋体" w:hAnsi="宋体" w:cs="宋体"/>
          <w:u w:val="single"/>
        </w:rPr>
        <w:t>______</w:t>
      </w:r>
      <w:r>
        <w:rPr>
          <w:rFonts w:hint="eastAsia" w:ascii="宋体" w:hAnsi="宋体" w:cs="宋体"/>
        </w:rPr>
        <w:t>（请填写：中型、小型、微型）企业制造的货物。本条所称货物不包括使用大型企业注册商标的货物。本公司对上述声明的真实性负责。如有虚假，将依法承担相应责任。</w:t>
      </w:r>
    </w:p>
    <w:p>
      <w:pPr>
        <w:spacing w:line="440" w:lineRule="exact"/>
        <w:rPr>
          <w:rFonts w:ascii="宋体"/>
        </w:rPr>
      </w:pPr>
      <w:r>
        <w:rPr>
          <w:rFonts w:hint="eastAsia" w:ascii="宋体" w:hAnsi="宋体" w:cs="宋体"/>
        </w:rPr>
        <w:t>本公司对上述声明的真实性负责。如有虚假，将依法承担相应责任。</w:t>
      </w:r>
    </w:p>
    <w:p>
      <w:pPr>
        <w:spacing w:line="440" w:lineRule="exact"/>
        <w:rPr>
          <w:rFonts w:ascii="宋体"/>
        </w:rPr>
      </w:pPr>
    </w:p>
    <w:p>
      <w:pPr>
        <w:spacing w:line="440" w:lineRule="exact"/>
        <w:rPr>
          <w:rFonts w:ascii="宋体"/>
        </w:rPr>
      </w:pPr>
    </w:p>
    <w:p>
      <w:pPr>
        <w:adjustRightInd w:val="0"/>
        <w:snapToGrid w:val="0"/>
        <w:spacing w:line="360" w:lineRule="auto"/>
        <w:rPr>
          <w:rFonts w:ascii="宋体" w:hAnsi="宋体"/>
          <w:bCs/>
        </w:rPr>
      </w:pPr>
      <w:r>
        <w:rPr>
          <w:rFonts w:hint="eastAsia" w:ascii="宋体" w:hAnsi="宋体"/>
          <w:bCs/>
        </w:rPr>
        <w:t>供应商法定代表人（负责人）或授权代理人（签字）：</w:t>
      </w:r>
    </w:p>
    <w:p>
      <w:pPr>
        <w:adjustRightInd w:val="0"/>
        <w:snapToGrid w:val="0"/>
        <w:spacing w:line="360" w:lineRule="auto"/>
        <w:rPr>
          <w:rFonts w:ascii="宋体" w:hAnsi="宋体"/>
          <w:bCs/>
          <w:u w:val="single"/>
        </w:rPr>
      </w:pPr>
      <w:r>
        <w:rPr>
          <w:rFonts w:hint="eastAsia" w:ascii="宋体" w:hAnsi="宋体"/>
          <w:bCs/>
        </w:rPr>
        <w:t>供应商名称（公章）：</w:t>
      </w:r>
    </w:p>
    <w:p>
      <w:pPr>
        <w:spacing w:line="360" w:lineRule="auto"/>
        <w:rPr>
          <w:rFonts w:ascii="宋体"/>
        </w:rPr>
      </w:pPr>
      <w:r>
        <w:rPr>
          <w:rFonts w:hint="eastAsia" w:ascii="宋体" w:hAnsi="宋体"/>
          <w:bCs/>
          <w:szCs w:val="21"/>
        </w:rPr>
        <w:t>日期： 年月 日</w:t>
      </w:r>
    </w:p>
    <w:p>
      <w:pPr>
        <w:spacing w:line="440" w:lineRule="exact"/>
        <w:rPr>
          <w:rFonts w:ascii="宋体"/>
        </w:rPr>
      </w:pPr>
    </w:p>
    <w:p>
      <w:pPr>
        <w:spacing w:line="440" w:lineRule="exact"/>
        <w:jc w:val="center"/>
        <w:rPr>
          <w:rFonts w:ascii="宋体"/>
        </w:rPr>
      </w:pPr>
    </w:p>
    <w:p>
      <w:pPr>
        <w:adjustRightInd w:val="0"/>
        <w:snapToGrid w:val="0"/>
        <w:spacing w:line="440" w:lineRule="exact"/>
        <w:rPr>
          <w:rFonts w:ascii="宋体" w:hAnsi="宋体"/>
          <w:bCs/>
        </w:rPr>
      </w:pPr>
      <w:r>
        <w:rPr>
          <w:rFonts w:hint="eastAsia" w:ascii="宋体" w:hAnsi="宋体"/>
          <w:bCs/>
        </w:rPr>
        <w:t>说明：提供其他中小微企业制造的货物，必须同时提供该中小微企业的声明函。</w:t>
      </w: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3"/>
        <w:keepLines w:val="0"/>
        <w:numPr>
          <w:ilvl w:val="0"/>
          <w:numId w:val="0"/>
        </w:numPr>
        <w:tabs>
          <w:tab w:val="left" w:pos="851"/>
        </w:tabs>
        <w:spacing w:before="0" w:after="0" w:line="360" w:lineRule="auto"/>
        <w:jc w:val="center"/>
        <w:rPr>
          <w:rFonts w:hAnsi="黑体" w:cs="黑体"/>
          <w:sz w:val="24"/>
          <w:szCs w:val="24"/>
        </w:rPr>
      </w:pPr>
    </w:p>
    <w:p>
      <w:pPr>
        <w:pStyle w:val="3"/>
        <w:keepLines w:val="0"/>
        <w:numPr>
          <w:ilvl w:val="0"/>
          <w:numId w:val="0"/>
        </w:numPr>
        <w:tabs>
          <w:tab w:val="left" w:pos="851"/>
        </w:tabs>
        <w:spacing w:before="0" w:after="0" w:line="360" w:lineRule="auto"/>
        <w:jc w:val="center"/>
        <w:rPr>
          <w:rFonts w:hAnsi="黑体" w:cs="黑体"/>
          <w:sz w:val="24"/>
          <w:szCs w:val="24"/>
        </w:rPr>
      </w:pPr>
    </w:p>
    <w:p>
      <w:pPr>
        <w:pStyle w:val="3"/>
        <w:keepLines w:val="0"/>
        <w:numPr>
          <w:ilvl w:val="0"/>
          <w:numId w:val="0"/>
        </w:numPr>
        <w:tabs>
          <w:tab w:val="left" w:pos="851"/>
        </w:tabs>
        <w:spacing w:before="0" w:after="0" w:line="360" w:lineRule="auto"/>
        <w:jc w:val="center"/>
        <w:rPr>
          <w:rFonts w:hAnsi="黑体" w:cs="黑体"/>
          <w:sz w:val="24"/>
          <w:szCs w:val="24"/>
        </w:rPr>
      </w:pPr>
    </w:p>
    <w:p>
      <w:pPr>
        <w:pStyle w:val="3"/>
        <w:keepLines w:val="0"/>
        <w:numPr>
          <w:ilvl w:val="0"/>
          <w:numId w:val="0"/>
        </w:numPr>
        <w:tabs>
          <w:tab w:val="left" w:pos="851"/>
        </w:tabs>
        <w:spacing w:before="0" w:after="0" w:line="360" w:lineRule="auto"/>
        <w:jc w:val="center"/>
        <w:rPr>
          <w:rFonts w:ascii="宋体" w:eastAsia="宋体"/>
          <w:sz w:val="24"/>
          <w:szCs w:val="24"/>
        </w:rPr>
      </w:pPr>
    </w:p>
    <w:p>
      <w:pPr>
        <w:spacing w:line="360" w:lineRule="auto"/>
        <w:jc w:val="center"/>
        <w:rPr>
          <w:rFonts w:ascii="宋体" w:hAnsi="宋体"/>
          <w:b/>
          <w:sz w:val="24"/>
        </w:rPr>
      </w:pPr>
    </w:p>
    <w:p>
      <w:pPr>
        <w:spacing w:line="360" w:lineRule="auto"/>
        <w:jc w:val="center"/>
        <w:rPr>
          <w:rFonts w:ascii="宋体" w:hAnsi="宋体"/>
          <w:b/>
          <w:sz w:val="24"/>
        </w:rPr>
      </w:pPr>
    </w:p>
    <w:p>
      <w:pPr>
        <w:spacing w:line="360" w:lineRule="auto"/>
        <w:jc w:val="center"/>
        <w:rPr>
          <w:rFonts w:ascii="宋体" w:hAnsi="宋体"/>
          <w:b/>
          <w:sz w:val="24"/>
        </w:rPr>
      </w:pPr>
    </w:p>
    <w:p>
      <w:pPr>
        <w:pStyle w:val="3"/>
        <w:keepLines w:val="0"/>
        <w:numPr>
          <w:ilvl w:val="0"/>
          <w:numId w:val="0"/>
        </w:numPr>
        <w:tabs>
          <w:tab w:val="left" w:pos="851"/>
        </w:tabs>
        <w:spacing w:before="0" w:after="0" w:line="360" w:lineRule="auto"/>
        <w:jc w:val="center"/>
        <w:rPr>
          <w:rFonts w:ascii="宋体" w:eastAsia="宋体"/>
          <w:b w:val="0"/>
          <w:bCs w:val="0"/>
          <w:sz w:val="21"/>
          <w:szCs w:val="21"/>
        </w:rPr>
      </w:pPr>
      <w:bookmarkStart w:id="513" w:name="_Toc6437"/>
      <w:r>
        <w:rPr>
          <w:rFonts w:hint="eastAsia" w:hAnsi="黑体" w:cs="黑体"/>
          <w:b w:val="0"/>
          <w:bCs w:val="0"/>
          <w:sz w:val="21"/>
          <w:szCs w:val="21"/>
        </w:rPr>
        <w:t>（八）残疾人福利性单位声明函</w:t>
      </w:r>
      <w:bookmarkEnd w:id="513"/>
    </w:p>
    <w:p>
      <w:pPr>
        <w:spacing w:line="360" w:lineRule="auto"/>
        <w:jc w:val="center"/>
        <w:rPr>
          <w:rFonts w:ascii="宋体" w:hAnsi="宋体"/>
          <w:b/>
          <w:sz w:val="21"/>
          <w:szCs w:val="21"/>
        </w:rPr>
      </w:pPr>
    </w:p>
    <w:p>
      <w:pPr>
        <w:spacing w:line="360" w:lineRule="auto"/>
        <w:jc w:val="center"/>
        <w:rPr>
          <w:rFonts w:ascii="宋体" w:hAnsi="宋体"/>
          <w:b/>
          <w:sz w:val="21"/>
          <w:szCs w:val="21"/>
        </w:rPr>
      </w:pPr>
      <w:r>
        <w:rPr>
          <w:rFonts w:hint="eastAsia" w:ascii="宋体" w:hAnsi="宋体"/>
          <w:b w:val="0"/>
          <w:bCs/>
          <w:sz w:val="21"/>
          <w:szCs w:val="21"/>
        </w:rPr>
        <w:t>残疾人福利性单位声明函</w:t>
      </w:r>
    </w:p>
    <w:p>
      <w:pPr>
        <w:spacing w:line="360" w:lineRule="auto"/>
        <w:jc w:val="center"/>
        <w:rPr>
          <w:rFonts w:ascii="宋体" w:hAnsi="宋体"/>
          <w:b/>
          <w:sz w:val="24"/>
        </w:rPr>
      </w:pPr>
    </w:p>
    <w:p>
      <w:pPr>
        <w:spacing w:line="360" w:lineRule="auto"/>
        <w:jc w:val="center"/>
        <w:rPr>
          <w:rFonts w:ascii="宋体" w:hAnsi="宋体"/>
          <w:b/>
          <w:sz w:val="24"/>
        </w:rPr>
      </w:pPr>
    </w:p>
    <w:p>
      <w:pPr>
        <w:spacing w:line="360" w:lineRule="auto"/>
        <w:jc w:val="center"/>
        <w:rPr>
          <w:rFonts w:ascii="宋体" w:hAnsi="宋体"/>
          <w:b/>
          <w:sz w:val="24"/>
        </w:rPr>
      </w:pPr>
    </w:p>
    <w:p>
      <w:pPr>
        <w:spacing w:line="480" w:lineRule="auto"/>
        <w:jc w:val="left"/>
        <w:rPr>
          <w:rFonts w:ascii="宋体" w:hAnsi="宋体" w:cs="宋体"/>
        </w:rPr>
      </w:pPr>
      <w:r>
        <w:rPr>
          <w:rFonts w:hint="eastAsia" w:ascii="宋体" w:hAnsi="宋体" w:cs="宋体"/>
        </w:rPr>
        <w:t xml:space="preserve"> </w:t>
      </w:r>
      <w:r>
        <w:rPr>
          <w:rFonts w:ascii="宋体" w:hAnsi="宋体" w:cs="宋体"/>
        </w:rPr>
        <w:t xml:space="preserve">   </w:t>
      </w:r>
      <w:r>
        <w:rPr>
          <w:rFonts w:hint="eastAsia" w:ascii="宋体" w:hAnsi="宋体" w:cs="宋体"/>
        </w:rPr>
        <w:t>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480" w:lineRule="auto"/>
        <w:ind w:firstLine="420" w:firstLineChars="200"/>
        <w:jc w:val="left"/>
        <w:rPr>
          <w:rFonts w:ascii="宋体" w:hAnsi="宋体" w:cs="宋体"/>
        </w:rPr>
      </w:pPr>
      <w:r>
        <w:rPr>
          <w:rFonts w:hint="eastAsia" w:ascii="宋体" w:hAnsi="宋体" w:cs="宋体"/>
        </w:rPr>
        <w:t>本单位对上述声明的真实性负责。如有虚假，将依法承担相应责任。</w:t>
      </w:r>
    </w:p>
    <w:p>
      <w:pPr>
        <w:spacing w:line="360" w:lineRule="auto"/>
        <w:ind w:firstLine="420" w:firstLineChars="200"/>
        <w:rPr>
          <w:rFonts w:ascii="宋体" w:hAnsi="宋体" w:cs="宋体"/>
        </w:rPr>
      </w:pPr>
    </w:p>
    <w:p>
      <w:pPr>
        <w:adjustRightInd w:val="0"/>
        <w:snapToGrid w:val="0"/>
        <w:spacing w:line="440" w:lineRule="exact"/>
        <w:rPr>
          <w:rFonts w:ascii="宋体" w:hAnsi="宋体"/>
          <w:bCs/>
          <w:szCs w:val="21"/>
        </w:rPr>
      </w:pPr>
    </w:p>
    <w:p>
      <w:pPr>
        <w:adjustRightInd w:val="0"/>
        <w:snapToGrid w:val="0"/>
        <w:spacing w:line="440" w:lineRule="exact"/>
        <w:rPr>
          <w:rFonts w:ascii="宋体" w:hAnsi="宋体"/>
          <w:bCs/>
          <w:szCs w:val="21"/>
        </w:rPr>
      </w:pPr>
    </w:p>
    <w:p>
      <w:pPr>
        <w:adjustRightInd w:val="0"/>
        <w:snapToGrid w:val="0"/>
        <w:spacing w:line="440" w:lineRule="exact"/>
        <w:rPr>
          <w:rFonts w:ascii="宋体" w:hAnsi="宋体"/>
          <w:bCs/>
          <w:szCs w:val="21"/>
        </w:rPr>
      </w:pPr>
    </w:p>
    <w:p>
      <w:pPr>
        <w:adjustRightInd w:val="0"/>
        <w:snapToGrid w:val="0"/>
        <w:spacing w:line="440" w:lineRule="exact"/>
        <w:rPr>
          <w:rFonts w:ascii="宋体" w:hAnsi="宋体"/>
          <w:bCs/>
          <w:szCs w:val="21"/>
        </w:rPr>
      </w:pPr>
    </w:p>
    <w:p>
      <w:pPr>
        <w:adjustRightInd w:val="0"/>
        <w:snapToGrid w:val="0"/>
        <w:spacing w:line="360" w:lineRule="auto"/>
        <w:rPr>
          <w:rFonts w:ascii="宋体" w:hAnsi="宋体"/>
          <w:bCs/>
        </w:rPr>
      </w:pPr>
      <w:r>
        <w:rPr>
          <w:rFonts w:hint="eastAsia" w:ascii="宋体" w:hAnsi="宋体"/>
          <w:bCs/>
        </w:rPr>
        <w:t>供应商法定代表人（负责人）或授权代理人（签字）：</w:t>
      </w:r>
    </w:p>
    <w:p>
      <w:pPr>
        <w:adjustRightInd w:val="0"/>
        <w:snapToGrid w:val="0"/>
        <w:spacing w:line="360" w:lineRule="auto"/>
        <w:rPr>
          <w:rFonts w:ascii="宋体" w:hAnsi="宋体"/>
          <w:bCs/>
          <w:u w:val="single"/>
        </w:rPr>
      </w:pPr>
      <w:r>
        <w:rPr>
          <w:rFonts w:hint="eastAsia" w:ascii="宋体" w:hAnsi="宋体"/>
          <w:bCs/>
        </w:rPr>
        <w:t>供应商名称（公章）：</w:t>
      </w:r>
    </w:p>
    <w:p>
      <w:pPr>
        <w:pStyle w:val="4"/>
        <w:spacing w:line="360" w:lineRule="auto"/>
        <w:ind w:firstLine="0"/>
        <w:rPr>
          <w:rFonts w:hAnsi="宋体" w:cs="宋体"/>
          <w:szCs w:val="24"/>
        </w:rPr>
      </w:pPr>
      <w:r>
        <w:rPr>
          <w:rFonts w:hint="eastAsia" w:ascii="宋体" w:hAnsi="宋体"/>
          <w:bCs/>
          <w:szCs w:val="21"/>
        </w:rPr>
        <w:t>日期： 年月 日</w:t>
      </w:r>
    </w:p>
    <w:p>
      <w:pPr>
        <w:pStyle w:val="4"/>
      </w:pPr>
    </w:p>
    <w:p>
      <w:pPr>
        <w:spacing w:line="360" w:lineRule="auto"/>
        <w:rPr>
          <w:rFonts w:ascii="宋体" w:hAnsi="宋体"/>
          <w:b/>
          <w:color w:val="000000"/>
          <w:szCs w:val="21"/>
        </w:rPr>
      </w:pP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p>
    <w:bookmarkEnd w:id="499"/>
    <w:bookmarkEnd w:id="500"/>
    <w:bookmarkEnd w:id="501"/>
    <w:bookmarkEnd w:id="502"/>
    <w:bookmarkEnd w:id="503"/>
    <w:bookmarkEnd w:id="504"/>
    <w:bookmarkEnd w:id="505"/>
    <w:bookmarkEnd w:id="506"/>
    <w:bookmarkEnd w:id="507"/>
    <w:bookmarkEnd w:id="508"/>
    <w:bookmarkEnd w:id="509"/>
    <w:bookmarkEnd w:id="510"/>
    <w:bookmarkEnd w:id="511"/>
    <w:p>
      <w:pPr>
        <w:pStyle w:val="3"/>
        <w:widowControl/>
        <w:numPr>
          <w:ilvl w:val="0"/>
          <w:numId w:val="0"/>
        </w:numPr>
        <w:autoSpaceDE w:val="0"/>
        <w:autoSpaceDN w:val="0"/>
        <w:adjustRightInd w:val="0"/>
        <w:snapToGrid w:val="0"/>
        <w:spacing w:line="240" w:lineRule="auto"/>
        <w:textAlignment w:val="baseline"/>
        <w:rPr>
          <w:rFonts w:ascii="黑体" w:hAnsi="宋体"/>
          <w:b w:val="0"/>
          <w:color w:val="000000"/>
          <w:kern w:val="44"/>
          <w:sz w:val="21"/>
          <w:szCs w:val="20"/>
        </w:rPr>
      </w:pPr>
    </w:p>
    <w:p>
      <w:pPr>
        <w:pStyle w:val="4"/>
      </w:pPr>
    </w:p>
    <w:p>
      <w:pPr>
        <w:pStyle w:val="4"/>
      </w:pPr>
    </w:p>
    <w:p>
      <w:pPr>
        <w:pStyle w:val="4"/>
      </w:pP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1"/>
        </w:rPr>
      </w:pPr>
      <w:bookmarkStart w:id="514" w:name="_Toc1186"/>
      <w:r>
        <w:rPr>
          <w:rFonts w:hint="eastAsia" w:ascii="黑体" w:hAnsi="宋体"/>
          <w:b w:val="0"/>
          <w:color w:val="000000"/>
          <w:kern w:val="44"/>
          <w:sz w:val="24"/>
          <w:szCs w:val="24"/>
        </w:rPr>
        <w:t>（</w:t>
      </w:r>
      <w:r>
        <w:rPr>
          <w:rFonts w:hint="eastAsia" w:ascii="黑体" w:hAnsi="宋体"/>
          <w:b w:val="0"/>
          <w:color w:val="000000"/>
          <w:kern w:val="44"/>
          <w:sz w:val="21"/>
          <w:szCs w:val="21"/>
        </w:rPr>
        <w:t>九） 成交服务费承诺</w:t>
      </w:r>
      <w:bookmarkEnd w:id="514"/>
    </w:p>
    <w:p>
      <w:pPr>
        <w:spacing w:line="360" w:lineRule="auto"/>
        <w:rPr>
          <w:rFonts w:ascii="宋体" w:hAnsi="宋体"/>
          <w:color w:val="000000"/>
        </w:rPr>
      </w:pPr>
      <w:r>
        <w:rPr>
          <w:rFonts w:hint="eastAsia" w:ascii="宋体" w:hAnsi="宋体"/>
          <w:color w:val="000000"/>
        </w:rPr>
        <w:t>致</w:t>
      </w:r>
      <w:r>
        <w:rPr>
          <w:rFonts w:hint="eastAsia" w:ascii="宋体" w:hAnsi="宋体"/>
          <w:color w:val="000000"/>
          <w:u w:val="single"/>
        </w:rPr>
        <w:t>广东业信采购招标有限公司</w:t>
      </w:r>
      <w:r>
        <w:rPr>
          <w:rFonts w:hint="eastAsia" w:ascii="宋体" w:hAnsi="宋体"/>
          <w:color w:val="000000"/>
        </w:rPr>
        <w:t>：</w:t>
      </w:r>
    </w:p>
    <w:p>
      <w:pPr>
        <w:spacing w:line="360" w:lineRule="auto"/>
        <w:ind w:firstLine="420" w:firstLineChars="200"/>
        <w:rPr>
          <w:rFonts w:ascii="宋体" w:hAnsi="宋体"/>
          <w:color w:val="000000"/>
        </w:rPr>
      </w:pPr>
      <w:r>
        <w:rPr>
          <w:rFonts w:hint="eastAsia" w:ascii="宋体" w:hAnsi="宋体"/>
          <w:color w:val="000000"/>
        </w:rPr>
        <w:t xml:space="preserve">针对贵方组织的 </w:t>
      </w:r>
      <w:r>
        <w:rPr>
          <w:rFonts w:hint="eastAsia" w:ascii="宋体" w:hAnsi="宋体"/>
          <w:color w:val="000000"/>
          <w:szCs w:val="21"/>
          <w:u w:val="single"/>
        </w:rPr>
        <w:t>揭阳第二中学考场视频监控平台改造项目</w:t>
      </w:r>
      <w:r>
        <w:rPr>
          <w:rFonts w:hint="eastAsia" w:ascii="宋体" w:hAnsi="宋体"/>
          <w:color w:val="000000"/>
        </w:rPr>
        <w:t>（</w:t>
      </w:r>
      <w:r>
        <w:rPr>
          <w:rFonts w:hint="eastAsia" w:ascii="宋体" w:hAnsi="宋体"/>
          <w:bCs/>
          <w:color w:val="000000"/>
        </w:rPr>
        <w:t xml:space="preserve">项目编号: </w:t>
      </w:r>
      <w:r>
        <w:rPr>
          <w:rFonts w:hint="eastAsia" w:ascii="宋体" w:hAnsi="宋体"/>
          <w:color w:val="000000"/>
          <w:szCs w:val="21"/>
          <w:u w:val="single"/>
        </w:rPr>
        <w:t>YXCG-JY20200310）</w:t>
      </w:r>
      <w:r>
        <w:rPr>
          <w:rFonts w:hint="eastAsia" w:ascii="宋体" w:hAnsi="宋体"/>
          <w:color w:val="000000"/>
        </w:rPr>
        <w:t>，我方承诺：</w:t>
      </w:r>
    </w:p>
    <w:p>
      <w:pPr>
        <w:spacing w:line="440" w:lineRule="exact"/>
        <w:ind w:firstLine="420" w:firstLineChars="200"/>
        <w:rPr>
          <w:rFonts w:ascii="宋体" w:hAnsi="宋体"/>
          <w:color w:val="000000"/>
        </w:rPr>
      </w:pPr>
      <w:r>
        <w:rPr>
          <w:rFonts w:hint="eastAsia" w:ascii="宋体" w:hAnsi="宋体"/>
          <w:color w:val="000000"/>
        </w:rPr>
        <w:t>1.若我方成交，将严格遵照本项目询价文件的规定向代理采购机构缴纳成交服务费。</w:t>
      </w:r>
    </w:p>
    <w:p>
      <w:pPr>
        <w:spacing w:line="440" w:lineRule="exact"/>
        <w:ind w:firstLine="420" w:firstLineChars="200"/>
        <w:rPr>
          <w:rFonts w:ascii="宋体" w:hAnsi="宋体"/>
          <w:color w:val="000000"/>
        </w:rPr>
      </w:pPr>
      <w:r>
        <w:rPr>
          <w:rFonts w:hint="eastAsia" w:ascii="宋体" w:hAnsi="宋体"/>
          <w:color w:val="000000"/>
        </w:rPr>
        <w:t>2.若我方成交后拒绝如数缴纳或未按本项目询价文件规定的期限缴纳成交服务费，则视为我方自动放弃该成交结果，贵方有权没收我方的保证金并重新确定成交结果，</w:t>
      </w:r>
      <w:r>
        <w:rPr>
          <w:rFonts w:hint="eastAsia" w:ascii="宋体"/>
          <w:color w:val="000000"/>
        </w:rPr>
        <w:t>我方对此无任何异议。</w:t>
      </w:r>
    </w:p>
    <w:p>
      <w:pPr>
        <w:spacing w:line="440" w:lineRule="exact"/>
        <w:rPr>
          <w:rFonts w:ascii="宋体" w:hAnsi="宋体"/>
          <w:color w:val="000000"/>
        </w:rPr>
      </w:pPr>
    </w:p>
    <w:p>
      <w:pPr>
        <w:spacing w:line="440" w:lineRule="exact"/>
        <w:ind w:firstLine="420" w:firstLineChars="200"/>
        <w:rPr>
          <w:rFonts w:ascii="宋体" w:hAnsi="宋体"/>
          <w:color w:val="000000"/>
        </w:rPr>
      </w:pPr>
    </w:p>
    <w:p>
      <w:pPr>
        <w:adjustRightInd w:val="0"/>
        <w:snapToGrid w:val="0"/>
        <w:spacing w:line="360" w:lineRule="auto"/>
        <w:rPr>
          <w:rFonts w:ascii="宋体" w:hAnsi="宋体"/>
          <w:bCs/>
          <w:color w:val="000000"/>
        </w:rPr>
      </w:pPr>
      <w:r>
        <w:rPr>
          <w:rFonts w:hint="eastAsia" w:ascii="宋体" w:hAnsi="宋体"/>
          <w:bCs/>
          <w:color w:val="000000"/>
        </w:rPr>
        <w:t>供应商法定代表人（负责人）或授权代理人（签字）：</w:t>
      </w:r>
    </w:p>
    <w:p>
      <w:pPr>
        <w:adjustRightInd w:val="0"/>
        <w:snapToGrid w:val="0"/>
        <w:spacing w:line="360" w:lineRule="auto"/>
        <w:rPr>
          <w:rFonts w:ascii="宋体" w:hAnsi="宋体"/>
          <w:bCs/>
          <w:color w:val="000000"/>
        </w:rPr>
      </w:pPr>
      <w:r>
        <w:rPr>
          <w:rFonts w:hint="eastAsia" w:ascii="宋体" w:hAnsi="宋体"/>
          <w:bCs/>
          <w:color w:val="000000"/>
        </w:rPr>
        <w:t>供应商名称（公章）：</w:t>
      </w:r>
    </w:p>
    <w:p>
      <w:pPr>
        <w:spacing w:line="360" w:lineRule="auto"/>
        <w:rPr>
          <w:rFonts w:ascii="仿宋_GB2312" w:hAnsi="仿宋" w:eastAsia="仿宋_GB2312"/>
          <w:b/>
          <w:color w:val="000000"/>
          <w:sz w:val="28"/>
          <w:szCs w:val="28"/>
        </w:rPr>
      </w:pPr>
      <w:r>
        <w:rPr>
          <w:rFonts w:hint="eastAsia" w:ascii="宋体" w:hAnsi="宋体"/>
          <w:bCs/>
          <w:color w:val="000000"/>
          <w:szCs w:val="21"/>
        </w:rPr>
        <w:t>日期： 年月 日</w:t>
      </w:r>
    </w:p>
    <w:p>
      <w:pPr>
        <w:spacing w:line="360" w:lineRule="auto"/>
        <w:rPr>
          <w:rFonts w:ascii="仿宋_GB2312" w:hAnsi="仿宋" w:eastAsia="仿宋_GB2312"/>
          <w:b/>
          <w:color w:val="000000"/>
          <w:sz w:val="28"/>
          <w:szCs w:val="28"/>
        </w:rPr>
      </w:pPr>
    </w:p>
    <w:p>
      <w:pPr>
        <w:rPr>
          <w:rFonts w:ascii="仿宋_GB2312" w:hAnsi="仿宋" w:eastAsia="仿宋_GB2312"/>
          <w:b/>
          <w:color w:val="000000"/>
          <w:sz w:val="28"/>
          <w:szCs w:val="28"/>
        </w:rPr>
      </w:pPr>
    </w:p>
    <w:p>
      <w:pPr>
        <w:rPr>
          <w:rFonts w:ascii="仿宋_GB2312" w:hAnsi="仿宋" w:eastAsia="仿宋_GB2312"/>
          <w:b/>
          <w:color w:val="000000"/>
          <w:sz w:val="28"/>
          <w:szCs w:val="28"/>
        </w:rPr>
      </w:pPr>
    </w:p>
    <w:p>
      <w:pPr>
        <w:rPr>
          <w:rFonts w:ascii="仿宋_GB2312" w:hAnsi="仿宋" w:eastAsia="仿宋_GB2312"/>
          <w:b/>
          <w:color w:val="000000"/>
          <w:sz w:val="28"/>
          <w:szCs w:val="28"/>
        </w:rPr>
      </w:pPr>
    </w:p>
    <w:p>
      <w:pPr>
        <w:rPr>
          <w:rFonts w:ascii="仿宋_GB2312" w:hAnsi="仿宋" w:eastAsia="仿宋_GB2312"/>
          <w:b/>
          <w:color w:val="000000"/>
          <w:sz w:val="28"/>
          <w:szCs w:val="28"/>
        </w:rPr>
      </w:pPr>
    </w:p>
    <w:p>
      <w:pPr>
        <w:rPr>
          <w:rFonts w:ascii="仿宋_GB2312" w:hAnsi="仿宋" w:eastAsia="仿宋_GB2312"/>
          <w:b/>
          <w:color w:val="000000"/>
          <w:sz w:val="28"/>
          <w:szCs w:val="28"/>
        </w:rPr>
      </w:pPr>
    </w:p>
    <w:p>
      <w:pPr>
        <w:rPr>
          <w:rFonts w:ascii="仿宋_GB2312" w:hAnsi="仿宋" w:eastAsia="仿宋_GB2312"/>
          <w:b/>
          <w:color w:val="000000"/>
          <w:sz w:val="28"/>
          <w:szCs w:val="28"/>
        </w:rPr>
      </w:pPr>
    </w:p>
    <w:p>
      <w:pPr>
        <w:rPr>
          <w:rFonts w:ascii="仿宋_GB2312" w:hAnsi="仿宋" w:eastAsia="仿宋_GB2312"/>
          <w:b/>
          <w:color w:val="000000"/>
          <w:sz w:val="28"/>
          <w:szCs w:val="28"/>
        </w:rPr>
      </w:pPr>
    </w:p>
    <w:p>
      <w:pPr>
        <w:rPr>
          <w:color w:val="000000"/>
        </w:rPr>
      </w:pPr>
      <w:bookmarkStart w:id="515" w:name="_Toc351986032"/>
      <w:bookmarkStart w:id="516" w:name="_Toc351986212"/>
      <w:bookmarkStart w:id="517" w:name="_Toc351990178"/>
      <w:bookmarkStart w:id="518" w:name="_Toc351985927"/>
      <w:bookmarkStart w:id="519" w:name="_Toc351987997"/>
      <w:bookmarkStart w:id="520" w:name="_Toc351987801"/>
      <w:bookmarkStart w:id="521" w:name="_Toc351988742"/>
      <w:bookmarkStart w:id="522" w:name="_Toc383439886"/>
      <w:bookmarkStart w:id="523" w:name="_Toc353522425"/>
      <w:bookmarkStart w:id="524" w:name="_Toc357151208"/>
      <w:bookmarkStart w:id="525" w:name="_Toc329242743"/>
      <w:bookmarkStart w:id="526" w:name="_Toc369180079"/>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pStyle w:val="3"/>
        <w:widowControl/>
        <w:numPr>
          <w:ilvl w:val="0"/>
          <w:numId w:val="0"/>
        </w:numPr>
        <w:autoSpaceDE w:val="0"/>
        <w:autoSpaceDN w:val="0"/>
        <w:adjustRightInd w:val="0"/>
        <w:snapToGrid w:val="0"/>
        <w:spacing w:line="240" w:lineRule="auto"/>
        <w:textAlignment w:val="baseline"/>
        <w:rPr>
          <w:rFonts w:ascii="Times New Roman" w:hAnsi="Times New Roman" w:eastAsia="宋体"/>
          <w:b w:val="0"/>
          <w:bCs w:val="0"/>
          <w:color w:val="000000"/>
          <w:sz w:val="21"/>
          <w:szCs w:val="24"/>
        </w:rPr>
      </w:pPr>
    </w:p>
    <w:p>
      <w:pPr>
        <w:pStyle w:val="4"/>
      </w:pP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1"/>
        </w:rPr>
      </w:pP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1"/>
        </w:rPr>
      </w:pPr>
      <w:bookmarkStart w:id="527" w:name="_Toc19405"/>
      <w:r>
        <w:rPr>
          <w:rFonts w:hint="eastAsia" w:ascii="黑体" w:hAnsi="宋体"/>
          <w:b w:val="0"/>
          <w:color w:val="000000"/>
          <w:kern w:val="44"/>
          <w:sz w:val="21"/>
          <w:szCs w:val="21"/>
        </w:rPr>
        <w:t>（十） 供应商提交的其它商务和技术资料</w:t>
      </w:r>
      <w:bookmarkEnd w:id="515"/>
      <w:bookmarkEnd w:id="516"/>
      <w:bookmarkEnd w:id="517"/>
      <w:bookmarkEnd w:id="518"/>
      <w:bookmarkEnd w:id="519"/>
      <w:bookmarkEnd w:id="520"/>
      <w:bookmarkEnd w:id="521"/>
      <w:bookmarkEnd w:id="522"/>
      <w:bookmarkEnd w:id="523"/>
      <w:bookmarkEnd w:id="524"/>
      <w:bookmarkEnd w:id="525"/>
      <w:bookmarkEnd w:id="526"/>
      <w:bookmarkEnd w:id="527"/>
    </w:p>
    <w:p>
      <w:pPr>
        <w:adjustRightInd w:val="0"/>
        <w:snapToGrid w:val="0"/>
        <w:spacing w:line="360" w:lineRule="auto"/>
        <w:jc w:val="left"/>
        <w:rPr>
          <w:rFonts w:ascii="宋体" w:hAnsi="宋体"/>
          <w:bCs/>
          <w:color w:val="000000"/>
        </w:rPr>
      </w:pPr>
      <w:r>
        <w:rPr>
          <w:rFonts w:hint="eastAsia" w:ascii="宋体" w:hAnsi="宋体"/>
          <w:bCs/>
          <w:color w:val="000000"/>
        </w:rPr>
        <w:t>项目编号：</w:t>
      </w:r>
    </w:p>
    <w:p>
      <w:pPr>
        <w:spacing w:afterLines="50" w:line="360" w:lineRule="auto"/>
        <w:ind w:left="-899" w:leftChars="-428" w:firstLine="945" w:firstLineChars="450"/>
        <w:rPr>
          <w:rFonts w:ascii="宋体" w:hAnsi="宋体"/>
          <w:bCs/>
          <w:color w:val="000000"/>
        </w:rPr>
      </w:pPr>
      <w:r>
        <w:rPr>
          <w:rFonts w:hint="eastAsia" w:ascii="宋体" w:hAnsi="宋体"/>
          <w:bCs/>
          <w:color w:val="000000"/>
        </w:rPr>
        <w:t>项目名称：</w:t>
      </w:r>
    </w:p>
    <w:p>
      <w:pPr>
        <w:spacing w:afterLines="50" w:line="360" w:lineRule="auto"/>
        <w:ind w:left="-899" w:leftChars="-428" w:firstLine="945" w:firstLineChars="450"/>
        <w:rPr>
          <w:rFonts w:ascii="宋体" w:hAnsi="宋体"/>
          <w:bCs/>
          <w:color w:val="000000"/>
          <w:szCs w:val="21"/>
        </w:rPr>
      </w:pPr>
      <w:r>
        <w:rPr>
          <w:rFonts w:hint="eastAsia" w:hAnsi="宋体"/>
          <w:bCs/>
          <w:color w:val="000000"/>
        </w:rPr>
        <w:t>本节无格式要求，供应商可根据自身实际情况以及询价文件评分细则规定的详细评审内容和应当提供的证明材料进行编制。</w:t>
      </w:r>
    </w:p>
    <w:p>
      <w:pPr>
        <w:pStyle w:val="4"/>
        <w:spacing w:line="360" w:lineRule="auto"/>
        <w:rPr>
          <w:rFonts w:hAnsi="宋体"/>
          <w:bCs/>
          <w:color w:val="000000"/>
          <w:szCs w:val="24"/>
        </w:rPr>
      </w:pPr>
      <w:r>
        <w:rPr>
          <w:rFonts w:hint="eastAsia" w:hAnsi="宋体"/>
          <w:bCs/>
          <w:color w:val="000000"/>
          <w:szCs w:val="24"/>
        </w:rPr>
        <w:t>一、</w:t>
      </w:r>
      <w:r>
        <w:rPr>
          <w:rFonts w:hAnsi="宋体"/>
          <w:bCs/>
          <w:color w:val="000000"/>
          <w:szCs w:val="24"/>
        </w:rPr>
        <w:t>...</w:t>
      </w:r>
    </w:p>
    <w:p>
      <w:pPr>
        <w:pStyle w:val="4"/>
        <w:spacing w:line="360" w:lineRule="auto"/>
        <w:rPr>
          <w:rFonts w:hAnsi="宋体"/>
          <w:bCs/>
          <w:color w:val="000000"/>
          <w:szCs w:val="24"/>
        </w:rPr>
      </w:pPr>
      <w:r>
        <w:rPr>
          <w:rFonts w:hint="eastAsia" w:hAnsi="宋体"/>
          <w:bCs/>
          <w:color w:val="000000"/>
          <w:szCs w:val="24"/>
        </w:rPr>
        <w:t>二、</w:t>
      </w:r>
      <w:r>
        <w:rPr>
          <w:rFonts w:hAnsi="宋体"/>
          <w:bCs/>
          <w:color w:val="000000"/>
          <w:szCs w:val="24"/>
        </w:rPr>
        <w:t>...</w:t>
      </w:r>
    </w:p>
    <w:p>
      <w:pPr>
        <w:pStyle w:val="4"/>
        <w:spacing w:line="360" w:lineRule="auto"/>
        <w:rPr>
          <w:rFonts w:hAnsi="宋体"/>
          <w:bCs/>
          <w:color w:val="000000"/>
          <w:szCs w:val="24"/>
        </w:rPr>
      </w:pPr>
      <w:r>
        <w:rPr>
          <w:rFonts w:hint="eastAsia" w:hAnsi="宋体"/>
          <w:bCs/>
          <w:color w:val="000000"/>
          <w:szCs w:val="24"/>
        </w:rPr>
        <w:t>三、</w:t>
      </w:r>
      <w:r>
        <w:rPr>
          <w:rFonts w:hAnsi="宋体"/>
          <w:bCs/>
          <w:color w:val="000000"/>
          <w:szCs w:val="24"/>
        </w:rPr>
        <w:t>...</w:t>
      </w:r>
    </w:p>
    <w:p>
      <w:pPr>
        <w:pStyle w:val="4"/>
        <w:spacing w:line="360" w:lineRule="auto"/>
        <w:rPr>
          <w:rFonts w:hAnsi="宋体"/>
          <w:bCs/>
          <w:color w:val="000000"/>
          <w:szCs w:val="24"/>
        </w:rPr>
      </w:pPr>
      <w:r>
        <w:rPr>
          <w:rFonts w:hint="eastAsia" w:hAnsi="宋体"/>
          <w:bCs/>
          <w:color w:val="000000"/>
          <w:szCs w:val="24"/>
        </w:rPr>
        <w:t>四、</w:t>
      </w:r>
      <w:r>
        <w:rPr>
          <w:rFonts w:hAnsi="宋体"/>
          <w:bCs/>
          <w:color w:val="000000"/>
          <w:szCs w:val="24"/>
        </w:rPr>
        <w:t>...</w:t>
      </w:r>
    </w:p>
    <w:p>
      <w:pPr>
        <w:adjustRightInd w:val="0"/>
        <w:snapToGrid w:val="0"/>
        <w:spacing w:line="440" w:lineRule="exact"/>
        <w:rPr>
          <w:rFonts w:ascii="宋体" w:hAnsi="宋体"/>
          <w:bCs/>
          <w:color w:val="000000"/>
        </w:rPr>
      </w:pPr>
    </w:p>
    <w:p>
      <w:pPr>
        <w:adjustRightInd w:val="0"/>
        <w:snapToGrid w:val="0"/>
        <w:spacing w:line="440" w:lineRule="exact"/>
        <w:rPr>
          <w:rFonts w:ascii="宋体" w:hAnsi="宋体"/>
          <w:bCs/>
          <w:color w:val="000000"/>
        </w:rPr>
      </w:pPr>
    </w:p>
    <w:p>
      <w:pPr>
        <w:adjustRightInd w:val="0"/>
        <w:snapToGrid w:val="0"/>
        <w:spacing w:line="440" w:lineRule="exact"/>
        <w:rPr>
          <w:rFonts w:ascii="宋体" w:hAnsi="宋体"/>
          <w:bCs/>
          <w:color w:val="000000"/>
        </w:rPr>
      </w:pPr>
      <w:r>
        <w:rPr>
          <w:rFonts w:hint="eastAsia" w:ascii="宋体" w:hAnsi="宋体"/>
          <w:bCs/>
          <w:color w:val="000000"/>
        </w:rPr>
        <w:t>供应商法定代表人（负责人）或授权代理人（签字）：</w:t>
      </w:r>
    </w:p>
    <w:p>
      <w:pPr>
        <w:adjustRightInd w:val="0"/>
        <w:snapToGrid w:val="0"/>
        <w:spacing w:line="440" w:lineRule="exact"/>
        <w:rPr>
          <w:rFonts w:ascii="宋体" w:hAnsi="宋体"/>
          <w:bCs/>
          <w:color w:val="000000"/>
          <w:u w:val="single"/>
        </w:rPr>
      </w:pPr>
      <w:r>
        <w:rPr>
          <w:rFonts w:hint="eastAsia" w:ascii="宋体" w:hAnsi="宋体"/>
          <w:bCs/>
          <w:color w:val="000000"/>
        </w:rPr>
        <w:t>供应商名称（公章）：</w:t>
      </w:r>
    </w:p>
    <w:p>
      <w:pPr>
        <w:adjustRightInd w:val="0"/>
        <w:snapToGrid w:val="0"/>
        <w:spacing w:line="440" w:lineRule="exact"/>
        <w:rPr>
          <w:rFonts w:ascii="宋体" w:hAnsi="宋体"/>
          <w:bCs/>
          <w:color w:val="000000"/>
        </w:rPr>
      </w:pPr>
      <w:r>
        <w:rPr>
          <w:rFonts w:hint="eastAsia" w:ascii="宋体" w:hAnsi="宋体"/>
          <w:bCs/>
          <w:color w:val="000000"/>
          <w:szCs w:val="21"/>
        </w:rPr>
        <w:t>日期： 年月 日</w:t>
      </w:r>
    </w:p>
    <w:p>
      <w:pPr>
        <w:pStyle w:val="4"/>
        <w:spacing w:line="360" w:lineRule="auto"/>
        <w:rPr>
          <w:color w:val="000000"/>
        </w:rPr>
      </w:pPr>
    </w:p>
    <w:p>
      <w:pPr>
        <w:adjustRightInd w:val="0"/>
        <w:snapToGrid w:val="0"/>
        <w:spacing w:line="440" w:lineRule="exact"/>
        <w:rPr>
          <w:color w:val="000000"/>
        </w:rPr>
      </w:pPr>
      <w:r>
        <w:rPr>
          <w:rFonts w:hint="eastAsia"/>
          <w:color w:val="000000"/>
        </w:rPr>
        <w:t>（供应商认为本节无须提交的，应注明“本节空白”字样）。</w:t>
      </w:r>
    </w:p>
    <w:p>
      <w:pP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3"/>
        <w:numPr>
          <w:ilvl w:val="0"/>
          <w:numId w:val="0"/>
        </w:numPr>
        <w:spacing w:line="360" w:lineRule="auto"/>
        <w:jc w:val="center"/>
        <w:rPr>
          <w:color w:val="000000"/>
          <w:sz w:val="52"/>
        </w:rPr>
      </w:pPr>
      <w:bookmarkStart w:id="528" w:name="_Toc456887278"/>
      <w:bookmarkStart w:id="529" w:name="_Toc6171"/>
      <w:bookmarkStart w:id="530" w:name="_Toc34832745"/>
      <w:r>
        <w:rPr>
          <w:rFonts w:hint="eastAsia"/>
          <w:color w:val="000000"/>
          <w:sz w:val="52"/>
        </w:rPr>
        <w:t>其他格式</w:t>
      </w:r>
      <w:bookmarkEnd w:id="528"/>
      <w:bookmarkEnd w:id="529"/>
      <w:bookmarkEnd w:id="530"/>
    </w:p>
    <w:p>
      <w:pPr>
        <w:spacing w:line="360" w:lineRule="auto"/>
        <w:jc w:val="center"/>
        <w:rPr>
          <w:rFonts w:ascii="宋体" w:hAnsi="宋体"/>
          <w:b/>
          <w:color w:val="000000"/>
          <w:sz w:val="28"/>
        </w:rPr>
      </w:pPr>
      <w:r>
        <w:rPr>
          <w:rFonts w:hint="eastAsia" w:ascii="宋体" w:hAnsi="宋体"/>
          <w:b/>
          <w:color w:val="000000"/>
          <w:sz w:val="36"/>
        </w:rPr>
        <w:t>（以下文件勿装订在投标文件内</w:t>
      </w:r>
      <w:r>
        <w:rPr>
          <w:rFonts w:ascii="宋体" w:hAnsi="宋体"/>
          <w:b/>
          <w:color w:val="000000"/>
          <w:sz w:val="36"/>
        </w:rPr>
        <w:t>）</w:t>
      </w: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pStyle w:val="5"/>
        <w:spacing w:afterLines="50" w:line="360" w:lineRule="auto"/>
        <w:rPr>
          <w:color w:val="000000"/>
          <w:sz w:val="28"/>
        </w:rPr>
      </w:pPr>
      <w:bookmarkStart w:id="531" w:name="_Toc34832746"/>
      <w:bookmarkStart w:id="532" w:name="_Toc456887279"/>
    </w:p>
    <w:bookmarkEnd w:id="531"/>
    <w:bookmarkEnd w:id="532"/>
    <w:p>
      <w:pPr>
        <w:pStyle w:val="5"/>
        <w:spacing w:afterLines="50" w:line="360" w:lineRule="auto"/>
        <w:rPr>
          <w:color w:val="000000"/>
          <w:sz w:val="28"/>
        </w:rPr>
      </w:pPr>
    </w:p>
    <w:p>
      <w:pPr>
        <w:spacing w:line="360" w:lineRule="auto"/>
        <w:ind w:firstLine="420" w:firstLineChars="200"/>
        <w:rPr>
          <w:rFonts w:ascii="宋体" w:hAnsi="宋体"/>
          <w:color w:val="000000"/>
        </w:rPr>
      </w:pPr>
    </w:p>
    <w:p>
      <w:pPr>
        <w:pStyle w:val="5"/>
        <w:spacing w:afterLines="50" w:line="360" w:lineRule="auto"/>
        <w:rPr>
          <w:color w:val="000000"/>
          <w:sz w:val="28"/>
        </w:rPr>
      </w:pPr>
      <w:bookmarkStart w:id="533" w:name="_Toc20912"/>
      <w:r>
        <w:rPr>
          <w:rFonts w:hint="eastAsia"/>
          <w:color w:val="000000"/>
          <w:sz w:val="28"/>
        </w:rPr>
        <w:t>投标保证金退付书</w:t>
      </w:r>
      <w:bookmarkEnd w:id="533"/>
    </w:p>
    <w:p>
      <w:pPr>
        <w:spacing w:line="360" w:lineRule="auto"/>
        <w:rPr>
          <w:rFonts w:ascii="宋体" w:hAnsi="宋体"/>
          <w:b/>
          <w:color w:val="000000"/>
        </w:rPr>
      </w:pPr>
      <w:r>
        <w:rPr>
          <w:rFonts w:hint="eastAsia" w:ascii="宋体" w:hAnsi="宋体"/>
          <w:b/>
          <w:color w:val="000000"/>
        </w:rPr>
        <w:t>致：广东业信采购招标有限公司</w:t>
      </w:r>
    </w:p>
    <w:p>
      <w:pPr>
        <w:spacing w:line="360" w:lineRule="auto"/>
        <w:ind w:firstLine="210" w:firstLineChars="100"/>
        <w:rPr>
          <w:rFonts w:ascii="宋体" w:hAnsi="宋体"/>
          <w:color w:val="000000"/>
        </w:rPr>
      </w:pPr>
      <w:r>
        <w:rPr>
          <w:rFonts w:hint="eastAsia" w:ascii="宋体" w:hAnsi="宋体"/>
          <w:color w:val="000000"/>
        </w:rPr>
        <w:t>本公司为本项目的投标已提交了足额投标保证金，请贵方在符合退还条件时请代划入下</w:t>
      </w:r>
    </w:p>
    <w:p>
      <w:pPr>
        <w:spacing w:line="360" w:lineRule="auto"/>
        <w:ind w:firstLine="420" w:firstLineChars="200"/>
        <w:rPr>
          <w:rFonts w:ascii="宋体" w:hAnsi="宋体"/>
          <w:color w:val="000000"/>
        </w:rPr>
      </w:pPr>
      <w:r>
        <w:rPr>
          <w:rFonts w:hint="eastAsia" w:ascii="宋体" w:hAnsi="宋体"/>
          <w:color w:val="000000"/>
        </w:rPr>
        <w:t>账户：</w:t>
      </w:r>
    </w:p>
    <w:tbl>
      <w:tblPr>
        <w:tblStyle w:val="38"/>
        <w:tblW w:w="9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
        <w:gridCol w:w="3215"/>
        <w:gridCol w:w="1119"/>
        <w:gridCol w:w="1743"/>
        <w:gridCol w:w="30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3666" w:type="dxa"/>
            <w:gridSpan w:val="2"/>
            <w:vAlign w:val="center"/>
          </w:tcPr>
          <w:p>
            <w:pPr>
              <w:spacing w:line="360" w:lineRule="auto"/>
              <w:ind w:right="206" w:rightChars="98"/>
              <w:jc w:val="center"/>
              <w:rPr>
                <w:rStyle w:val="61"/>
                <w:b/>
                <w:color w:val="000000"/>
                <w:spacing w:val="10"/>
                <w:sz w:val="21"/>
                <w:szCs w:val="21"/>
                <w:lang w:val="zh-CN"/>
              </w:rPr>
            </w:pPr>
            <w:r>
              <w:rPr>
                <w:rStyle w:val="61"/>
                <w:b/>
                <w:color w:val="000000"/>
                <w:spacing w:val="10"/>
                <w:sz w:val="21"/>
                <w:szCs w:val="21"/>
                <w:lang w:val="zh-CN"/>
              </w:rPr>
              <w:t>项目名称</w:t>
            </w:r>
          </w:p>
        </w:tc>
        <w:tc>
          <w:tcPr>
            <w:tcW w:w="5945" w:type="dxa"/>
            <w:gridSpan w:val="3"/>
          </w:tcPr>
          <w:p>
            <w:pPr>
              <w:spacing w:line="360" w:lineRule="auto"/>
              <w:ind w:right="206" w:rightChars="98"/>
              <w:rPr>
                <w:rStyle w:val="61"/>
                <w:rFonts w:hAnsi="黑体"/>
                <w:b/>
                <w:color w:val="000000"/>
                <w:spacing w:val="10"/>
                <w:sz w:val="21"/>
                <w:szCs w:val="21"/>
                <w:lang w:val="zh-CN"/>
              </w:rPr>
            </w:pPr>
            <w:r>
              <w:rPr>
                <w:rFonts w:hint="eastAsia" w:ascii="黑体" w:hAnsi="黑体" w:eastAsia="黑体"/>
                <w:b/>
                <w:bCs/>
                <w:color w:val="000000"/>
                <w:szCs w:val="21"/>
              </w:rPr>
              <w:t>揭阳第二中学考场视频监控平台改造项目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3666" w:type="dxa"/>
            <w:gridSpan w:val="2"/>
            <w:vAlign w:val="center"/>
          </w:tcPr>
          <w:p>
            <w:pPr>
              <w:spacing w:line="360" w:lineRule="auto"/>
              <w:ind w:right="206" w:rightChars="98"/>
              <w:jc w:val="center"/>
              <w:rPr>
                <w:rStyle w:val="61"/>
                <w:b/>
                <w:color w:val="000000"/>
                <w:spacing w:val="10"/>
                <w:sz w:val="21"/>
                <w:szCs w:val="21"/>
                <w:lang w:val="zh-CN"/>
              </w:rPr>
            </w:pPr>
            <w:r>
              <w:rPr>
                <w:rStyle w:val="61"/>
                <w:b/>
                <w:color w:val="000000"/>
                <w:spacing w:val="10"/>
                <w:sz w:val="21"/>
                <w:szCs w:val="21"/>
                <w:lang w:val="zh-CN"/>
              </w:rPr>
              <w:t>项目编号</w:t>
            </w:r>
          </w:p>
        </w:tc>
        <w:tc>
          <w:tcPr>
            <w:tcW w:w="5945" w:type="dxa"/>
            <w:gridSpan w:val="3"/>
          </w:tcPr>
          <w:p>
            <w:pPr>
              <w:spacing w:line="360" w:lineRule="auto"/>
              <w:ind w:right="206" w:rightChars="98"/>
              <w:rPr>
                <w:rStyle w:val="61"/>
                <w:color w:val="000000"/>
                <w:spacing w:val="10"/>
                <w:sz w:val="21"/>
                <w:szCs w:val="21"/>
                <w:lang w:val="zh-CN"/>
              </w:rPr>
            </w:pPr>
            <w:r>
              <w:rPr>
                <w:rStyle w:val="61"/>
                <w:color w:val="000000"/>
                <w:spacing w:val="10"/>
                <w:sz w:val="21"/>
                <w:szCs w:val="21"/>
                <w:lang w:val="zh-CN"/>
              </w:rPr>
              <w:t>YXCG-JY20200310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451" w:type="dxa"/>
            <w:vMerge w:val="restart"/>
            <w:vAlign w:val="center"/>
          </w:tcPr>
          <w:p>
            <w:pPr>
              <w:spacing w:line="360" w:lineRule="auto"/>
              <w:ind w:right="206" w:rightChars="98"/>
              <w:jc w:val="center"/>
              <w:rPr>
                <w:rStyle w:val="61"/>
                <w:b/>
                <w:color w:val="000000"/>
                <w:spacing w:val="10"/>
                <w:sz w:val="21"/>
                <w:szCs w:val="21"/>
                <w:lang w:val="zh-CN"/>
              </w:rPr>
            </w:pPr>
            <w:r>
              <w:rPr>
                <w:rStyle w:val="61"/>
                <w:b/>
                <w:color w:val="000000"/>
                <w:spacing w:val="10"/>
                <w:sz w:val="21"/>
                <w:szCs w:val="21"/>
                <w:lang w:val="zh-CN"/>
              </w:rPr>
              <w:t>收款单位</w:t>
            </w:r>
          </w:p>
        </w:tc>
        <w:tc>
          <w:tcPr>
            <w:tcW w:w="3215" w:type="dxa"/>
          </w:tcPr>
          <w:p>
            <w:pPr>
              <w:spacing w:line="360" w:lineRule="auto"/>
              <w:ind w:right="206" w:rightChars="98"/>
              <w:jc w:val="center"/>
              <w:rPr>
                <w:rStyle w:val="61"/>
                <w:b/>
                <w:color w:val="000000"/>
                <w:spacing w:val="10"/>
                <w:sz w:val="21"/>
                <w:szCs w:val="21"/>
                <w:lang w:val="zh-CN"/>
              </w:rPr>
            </w:pPr>
            <w:r>
              <w:rPr>
                <w:rStyle w:val="61"/>
                <w:b/>
                <w:color w:val="000000"/>
                <w:spacing w:val="10"/>
                <w:sz w:val="21"/>
                <w:szCs w:val="21"/>
                <w:lang w:val="zh-CN"/>
              </w:rPr>
              <w:t>收款单位名称</w:t>
            </w:r>
          </w:p>
        </w:tc>
        <w:tc>
          <w:tcPr>
            <w:tcW w:w="5945" w:type="dxa"/>
            <w:gridSpan w:val="3"/>
          </w:tcPr>
          <w:p>
            <w:pPr>
              <w:spacing w:line="360" w:lineRule="auto"/>
              <w:ind w:right="206" w:rightChars="98"/>
              <w:jc w:val="center"/>
              <w:rPr>
                <w:rStyle w:val="61"/>
                <w:color w:val="000000"/>
                <w:spacing w:val="10"/>
                <w:sz w:val="21"/>
                <w:szCs w:val="21"/>
                <w:u w:val="single"/>
                <w:lang w:val="zh-CN"/>
              </w:rPr>
            </w:pPr>
            <w:r>
              <w:rPr>
                <w:rStyle w:val="61"/>
                <w:color w:val="000000"/>
                <w:spacing w:val="10"/>
                <w:sz w:val="21"/>
                <w:szCs w:val="21"/>
                <w:u w:val="single"/>
                <w:lang w:val="zh-CN"/>
              </w:rPr>
              <w:t>（供应商名称）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jc w:val="center"/>
        </w:trPr>
        <w:tc>
          <w:tcPr>
            <w:tcW w:w="451" w:type="dxa"/>
            <w:vMerge w:val="continue"/>
          </w:tcPr>
          <w:p>
            <w:pPr>
              <w:spacing w:line="360" w:lineRule="auto"/>
              <w:ind w:right="206" w:rightChars="98"/>
              <w:rPr>
                <w:rStyle w:val="61"/>
                <w:color w:val="000000"/>
                <w:spacing w:val="10"/>
                <w:sz w:val="21"/>
                <w:szCs w:val="21"/>
                <w:lang w:val="zh-CN"/>
              </w:rPr>
            </w:pPr>
          </w:p>
        </w:tc>
        <w:tc>
          <w:tcPr>
            <w:tcW w:w="3215" w:type="dxa"/>
          </w:tcPr>
          <w:p>
            <w:pPr>
              <w:spacing w:line="360" w:lineRule="auto"/>
              <w:ind w:right="206" w:rightChars="98"/>
              <w:jc w:val="center"/>
              <w:rPr>
                <w:rStyle w:val="61"/>
                <w:b/>
                <w:color w:val="000000"/>
                <w:spacing w:val="10"/>
                <w:sz w:val="21"/>
                <w:szCs w:val="21"/>
                <w:lang w:val="zh-CN"/>
              </w:rPr>
            </w:pPr>
            <w:r>
              <w:rPr>
                <w:rStyle w:val="61"/>
                <w:b/>
                <w:color w:val="000000"/>
                <w:spacing w:val="10"/>
                <w:sz w:val="21"/>
                <w:szCs w:val="21"/>
                <w:lang w:val="zh-CN"/>
              </w:rPr>
              <w:t>收款单位地址</w:t>
            </w:r>
          </w:p>
        </w:tc>
        <w:tc>
          <w:tcPr>
            <w:tcW w:w="5945" w:type="dxa"/>
            <w:gridSpan w:val="3"/>
          </w:tcPr>
          <w:p>
            <w:pPr>
              <w:spacing w:line="360" w:lineRule="auto"/>
              <w:ind w:right="206" w:rightChars="98"/>
              <w:jc w:val="center"/>
              <w:rPr>
                <w:rStyle w:val="61"/>
                <w:color w:val="000000"/>
                <w:spacing w:val="10"/>
                <w:sz w:val="21"/>
                <w:szCs w:val="21"/>
                <w:lang w:val="zh-CN"/>
              </w:rPr>
            </w:pPr>
            <w:r>
              <w:rPr>
                <w:rStyle w:val="61"/>
                <w:color w:val="000000"/>
                <w:spacing w:val="10"/>
                <w:sz w:val="21"/>
                <w:szCs w:val="21"/>
                <w:u w:val="single"/>
                <w:lang w:val="zh-CN"/>
              </w:rPr>
              <w:t>（供应商地址）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451" w:type="dxa"/>
            <w:vMerge w:val="continue"/>
          </w:tcPr>
          <w:p>
            <w:pPr>
              <w:spacing w:line="360" w:lineRule="auto"/>
              <w:ind w:right="206" w:rightChars="98"/>
              <w:rPr>
                <w:rStyle w:val="61"/>
                <w:color w:val="000000"/>
                <w:spacing w:val="10"/>
                <w:sz w:val="21"/>
                <w:szCs w:val="21"/>
                <w:lang w:val="zh-CN"/>
              </w:rPr>
            </w:pPr>
          </w:p>
        </w:tc>
        <w:tc>
          <w:tcPr>
            <w:tcW w:w="3215" w:type="dxa"/>
            <w:vAlign w:val="center"/>
          </w:tcPr>
          <w:p>
            <w:pPr>
              <w:spacing w:line="360" w:lineRule="auto"/>
              <w:ind w:right="206" w:rightChars="98"/>
              <w:jc w:val="center"/>
              <w:rPr>
                <w:rStyle w:val="61"/>
                <w:b/>
                <w:color w:val="000000"/>
                <w:spacing w:val="10"/>
                <w:sz w:val="21"/>
                <w:szCs w:val="21"/>
                <w:lang w:val="zh-CN"/>
              </w:rPr>
            </w:pPr>
            <w:r>
              <w:rPr>
                <w:rStyle w:val="61"/>
                <w:b/>
                <w:color w:val="000000"/>
                <w:spacing w:val="10"/>
                <w:sz w:val="21"/>
                <w:szCs w:val="21"/>
                <w:lang w:val="zh-CN"/>
              </w:rPr>
              <w:t>开户银行</w:t>
            </w:r>
            <w:r>
              <w:rPr>
                <w:rStyle w:val="61"/>
                <w:color w:val="000000"/>
                <w:spacing w:val="10"/>
                <w:sz w:val="21"/>
                <w:szCs w:val="21"/>
                <w:lang w:val="zh-CN"/>
              </w:rPr>
              <w:t>（含汇入地点）</w:t>
            </w:r>
          </w:p>
        </w:tc>
        <w:tc>
          <w:tcPr>
            <w:tcW w:w="5945" w:type="dxa"/>
            <w:gridSpan w:val="3"/>
            <w:vAlign w:val="center"/>
          </w:tcPr>
          <w:p>
            <w:pPr>
              <w:spacing w:line="360" w:lineRule="auto"/>
              <w:ind w:right="206" w:rightChars="98" w:firstLine="460" w:firstLineChars="200"/>
              <w:rPr>
                <w:rStyle w:val="61"/>
                <w:color w:val="000000"/>
                <w:spacing w:val="10"/>
                <w:sz w:val="21"/>
                <w:szCs w:val="21"/>
                <w:lang w:val="zh-CN"/>
              </w:rPr>
            </w:pPr>
            <w:r>
              <w:rPr>
                <w:rStyle w:val="61"/>
                <w:color w:val="000000"/>
                <w:spacing w:val="10"/>
                <w:sz w:val="21"/>
                <w:szCs w:val="21"/>
                <w:lang w:val="zh-CN"/>
              </w:rPr>
              <w:t xml:space="preserve">省    市（县）      银行       支行（分理处）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451" w:type="dxa"/>
            <w:vMerge w:val="continue"/>
          </w:tcPr>
          <w:p>
            <w:pPr>
              <w:spacing w:line="360" w:lineRule="auto"/>
              <w:ind w:right="206" w:rightChars="98"/>
              <w:rPr>
                <w:rStyle w:val="61"/>
                <w:color w:val="000000"/>
                <w:spacing w:val="10"/>
                <w:sz w:val="21"/>
                <w:szCs w:val="21"/>
                <w:lang w:val="zh-CN"/>
              </w:rPr>
            </w:pPr>
          </w:p>
        </w:tc>
        <w:tc>
          <w:tcPr>
            <w:tcW w:w="3215" w:type="dxa"/>
            <w:vAlign w:val="center"/>
          </w:tcPr>
          <w:p>
            <w:pPr>
              <w:spacing w:line="360" w:lineRule="auto"/>
              <w:ind w:right="206" w:rightChars="98"/>
              <w:jc w:val="center"/>
              <w:rPr>
                <w:rStyle w:val="61"/>
                <w:b/>
                <w:color w:val="000000"/>
                <w:spacing w:val="10"/>
                <w:sz w:val="21"/>
                <w:szCs w:val="21"/>
                <w:lang w:val="zh-CN"/>
              </w:rPr>
            </w:pPr>
            <w:r>
              <w:rPr>
                <w:rStyle w:val="61"/>
                <w:b/>
                <w:color w:val="000000"/>
                <w:spacing w:val="10"/>
                <w:sz w:val="21"/>
                <w:szCs w:val="21"/>
                <w:lang w:val="zh-CN"/>
              </w:rPr>
              <w:t>银行账号</w:t>
            </w:r>
          </w:p>
        </w:tc>
        <w:tc>
          <w:tcPr>
            <w:tcW w:w="5945" w:type="dxa"/>
            <w:gridSpan w:val="3"/>
          </w:tcPr>
          <w:p>
            <w:pPr>
              <w:spacing w:line="360" w:lineRule="auto"/>
              <w:ind w:right="206" w:rightChars="98"/>
              <w:jc w:val="center"/>
              <w:rPr>
                <w:rStyle w:val="61"/>
                <w:color w:val="000000"/>
                <w:spacing w:val="10"/>
                <w:sz w:val="21"/>
                <w:szCs w:val="21"/>
                <w:u w:val="single"/>
                <w:lang w:val="zh-CN"/>
              </w:rPr>
            </w:pPr>
            <w:r>
              <w:rPr>
                <w:rStyle w:val="61"/>
                <w:color w:val="000000"/>
                <w:spacing w:val="10"/>
                <w:sz w:val="21"/>
                <w:szCs w:val="21"/>
                <w:u w:val="single"/>
                <w:lang w:val="zh-CN"/>
              </w:rPr>
              <w:t>（供应商对公银行账号）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451" w:type="dxa"/>
            <w:vMerge w:val="continue"/>
          </w:tcPr>
          <w:p>
            <w:pPr>
              <w:spacing w:line="360" w:lineRule="auto"/>
              <w:ind w:right="206" w:rightChars="98"/>
              <w:rPr>
                <w:rStyle w:val="61"/>
                <w:color w:val="000000"/>
                <w:spacing w:val="10"/>
                <w:sz w:val="21"/>
                <w:szCs w:val="21"/>
                <w:lang w:val="zh-CN"/>
              </w:rPr>
            </w:pPr>
          </w:p>
        </w:tc>
        <w:tc>
          <w:tcPr>
            <w:tcW w:w="3215" w:type="dxa"/>
            <w:vAlign w:val="center"/>
          </w:tcPr>
          <w:p>
            <w:pPr>
              <w:spacing w:line="360" w:lineRule="auto"/>
              <w:ind w:right="206" w:rightChars="98"/>
              <w:jc w:val="center"/>
              <w:rPr>
                <w:rStyle w:val="61"/>
                <w:b/>
                <w:color w:val="000000"/>
                <w:spacing w:val="10"/>
                <w:sz w:val="21"/>
                <w:szCs w:val="21"/>
                <w:lang w:val="zh-CN"/>
              </w:rPr>
            </w:pPr>
            <w:r>
              <w:rPr>
                <w:rStyle w:val="61"/>
                <w:b/>
                <w:color w:val="000000"/>
                <w:spacing w:val="10"/>
                <w:sz w:val="21"/>
                <w:szCs w:val="21"/>
                <w:lang w:val="zh-CN"/>
              </w:rPr>
              <w:t>总金额（投标保证金）</w:t>
            </w:r>
          </w:p>
        </w:tc>
        <w:tc>
          <w:tcPr>
            <w:tcW w:w="5945" w:type="dxa"/>
            <w:gridSpan w:val="3"/>
            <w:vAlign w:val="center"/>
          </w:tcPr>
          <w:p>
            <w:pPr>
              <w:spacing w:line="360" w:lineRule="auto"/>
              <w:ind w:right="206" w:rightChars="98"/>
              <w:jc w:val="center"/>
              <w:rPr>
                <w:rStyle w:val="61"/>
                <w:color w:val="000000"/>
                <w:spacing w:val="10"/>
                <w:sz w:val="21"/>
                <w:szCs w:val="21"/>
                <w:lang w:val="zh-CN"/>
              </w:rPr>
            </w:pPr>
            <w:r>
              <w:rPr>
                <w:color w:val="000000"/>
                <w:szCs w:val="21"/>
                <w:shd w:val="clear" w:color="auto" w:fill="FFFFFF"/>
              </w:rPr>
              <w:t>¥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jc w:val="center"/>
        </w:trPr>
        <w:tc>
          <w:tcPr>
            <w:tcW w:w="451" w:type="dxa"/>
            <w:vMerge w:val="continue"/>
          </w:tcPr>
          <w:p>
            <w:pPr>
              <w:spacing w:line="360" w:lineRule="auto"/>
              <w:ind w:right="206" w:rightChars="98"/>
              <w:rPr>
                <w:rStyle w:val="61"/>
                <w:color w:val="000000"/>
                <w:spacing w:val="10"/>
                <w:sz w:val="21"/>
                <w:szCs w:val="21"/>
                <w:lang w:val="zh-CN"/>
              </w:rPr>
            </w:pPr>
          </w:p>
        </w:tc>
        <w:tc>
          <w:tcPr>
            <w:tcW w:w="3215" w:type="dxa"/>
            <w:vMerge w:val="restart"/>
            <w:vAlign w:val="center"/>
          </w:tcPr>
          <w:p>
            <w:pPr>
              <w:spacing w:line="360" w:lineRule="auto"/>
              <w:ind w:right="206" w:rightChars="98"/>
              <w:jc w:val="center"/>
              <w:rPr>
                <w:rStyle w:val="61"/>
                <w:b/>
                <w:color w:val="000000"/>
                <w:spacing w:val="10"/>
                <w:sz w:val="21"/>
                <w:szCs w:val="21"/>
                <w:lang w:val="zh-CN"/>
              </w:rPr>
            </w:pPr>
            <w:r>
              <w:rPr>
                <w:rStyle w:val="61"/>
                <w:b/>
                <w:color w:val="000000"/>
                <w:spacing w:val="10"/>
                <w:sz w:val="21"/>
                <w:szCs w:val="21"/>
                <w:lang w:val="zh-CN"/>
              </w:rPr>
              <w:t>财务联系人</w:t>
            </w:r>
          </w:p>
        </w:tc>
        <w:tc>
          <w:tcPr>
            <w:tcW w:w="1119" w:type="dxa"/>
            <w:vMerge w:val="restart"/>
            <w:vAlign w:val="center"/>
          </w:tcPr>
          <w:p>
            <w:pPr>
              <w:spacing w:line="360" w:lineRule="auto"/>
              <w:ind w:right="206" w:rightChars="98"/>
              <w:rPr>
                <w:rStyle w:val="61"/>
                <w:color w:val="000000"/>
                <w:spacing w:val="10"/>
                <w:sz w:val="21"/>
                <w:szCs w:val="21"/>
                <w:lang w:val="zh-CN"/>
              </w:rPr>
            </w:pPr>
          </w:p>
        </w:tc>
        <w:tc>
          <w:tcPr>
            <w:tcW w:w="1743" w:type="dxa"/>
            <w:vAlign w:val="center"/>
          </w:tcPr>
          <w:p>
            <w:pPr>
              <w:spacing w:line="360" w:lineRule="auto"/>
              <w:ind w:right="206" w:rightChars="98"/>
              <w:jc w:val="center"/>
              <w:rPr>
                <w:rStyle w:val="61"/>
                <w:color w:val="000000"/>
                <w:spacing w:val="10"/>
                <w:sz w:val="21"/>
                <w:szCs w:val="21"/>
                <w:lang w:val="zh-CN"/>
              </w:rPr>
            </w:pPr>
            <w:r>
              <w:rPr>
                <w:rStyle w:val="61"/>
                <w:color w:val="000000"/>
                <w:spacing w:val="10"/>
                <w:sz w:val="21"/>
                <w:szCs w:val="21"/>
                <w:lang w:val="zh-CN"/>
              </w:rPr>
              <w:t>联系电话</w:t>
            </w:r>
          </w:p>
        </w:tc>
        <w:tc>
          <w:tcPr>
            <w:tcW w:w="3083" w:type="dxa"/>
            <w:vAlign w:val="center"/>
          </w:tcPr>
          <w:p>
            <w:pPr>
              <w:spacing w:line="360" w:lineRule="auto"/>
              <w:ind w:right="206" w:rightChars="98"/>
              <w:rPr>
                <w:rStyle w:val="61"/>
                <w:color w:val="000000"/>
                <w:spacing w:val="10"/>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451" w:type="dxa"/>
            <w:vMerge w:val="continue"/>
          </w:tcPr>
          <w:p>
            <w:pPr>
              <w:spacing w:line="360" w:lineRule="auto"/>
              <w:ind w:right="206" w:rightChars="98"/>
              <w:rPr>
                <w:rStyle w:val="61"/>
                <w:color w:val="000000"/>
                <w:spacing w:val="10"/>
                <w:sz w:val="21"/>
                <w:szCs w:val="21"/>
                <w:lang w:val="zh-CN"/>
              </w:rPr>
            </w:pPr>
          </w:p>
        </w:tc>
        <w:tc>
          <w:tcPr>
            <w:tcW w:w="3215" w:type="dxa"/>
            <w:vMerge w:val="continue"/>
          </w:tcPr>
          <w:p>
            <w:pPr>
              <w:spacing w:line="360" w:lineRule="auto"/>
              <w:ind w:right="206" w:rightChars="98"/>
              <w:jc w:val="center"/>
              <w:rPr>
                <w:rStyle w:val="61"/>
                <w:b/>
                <w:color w:val="000000"/>
                <w:spacing w:val="10"/>
                <w:sz w:val="21"/>
                <w:szCs w:val="21"/>
                <w:lang w:val="zh-CN"/>
              </w:rPr>
            </w:pPr>
          </w:p>
        </w:tc>
        <w:tc>
          <w:tcPr>
            <w:tcW w:w="1119" w:type="dxa"/>
            <w:vMerge w:val="continue"/>
            <w:vAlign w:val="center"/>
          </w:tcPr>
          <w:p>
            <w:pPr>
              <w:spacing w:line="360" w:lineRule="auto"/>
              <w:ind w:right="206" w:rightChars="98"/>
              <w:rPr>
                <w:rStyle w:val="61"/>
                <w:color w:val="000000"/>
                <w:spacing w:val="10"/>
                <w:sz w:val="21"/>
                <w:szCs w:val="21"/>
                <w:lang w:val="zh-CN"/>
              </w:rPr>
            </w:pPr>
          </w:p>
        </w:tc>
        <w:tc>
          <w:tcPr>
            <w:tcW w:w="1743" w:type="dxa"/>
            <w:vAlign w:val="center"/>
          </w:tcPr>
          <w:p>
            <w:pPr>
              <w:spacing w:line="360" w:lineRule="auto"/>
              <w:ind w:right="206" w:rightChars="98"/>
              <w:jc w:val="center"/>
              <w:rPr>
                <w:rStyle w:val="61"/>
                <w:color w:val="000000"/>
                <w:spacing w:val="10"/>
                <w:sz w:val="21"/>
                <w:szCs w:val="21"/>
                <w:lang w:val="zh-CN"/>
              </w:rPr>
            </w:pPr>
            <w:r>
              <w:rPr>
                <w:rStyle w:val="61"/>
                <w:color w:val="000000"/>
                <w:spacing w:val="10"/>
                <w:sz w:val="21"/>
                <w:szCs w:val="21"/>
                <w:lang w:val="zh-CN"/>
              </w:rPr>
              <w:t>传真</w:t>
            </w:r>
          </w:p>
        </w:tc>
        <w:tc>
          <w:tcPr>
            <w:tcW w:w="3083" w:type="dxa"/>
            <w:vAlign w:val="center"/>
          </w:tcPr>
          <w:p>
            <w:pPr>
              <w:spacing w:line="360" w:lineRule="auto"/>
              <w:ind w:right="206" w:rightChars="98"/>
              <w:rPr>
                <w:rStyle w:val="61"/>
                <w:color w:val="000000"/>
                <w:spacing w:val="10"/>
                <w:sz w:val="21"/>
                <w:szCs w:val="21"/>
                <w:lang w:val="zh-CN"/>
              </w:rPr>
            </w:pPr>
          </w:p>
        </w:tc>
      </w:tr>
    </w:tbl>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注：保证金退还账户必须为对公账户。</w:t>
      </w:r>
    </w:p>
    <w:tbl>
      <w:tblPr>
        <w:tblStyle w:val="38"/>
        <w:tblW w:w="8987" w:type="dxa"/>
        <w:jc w:val="center"/>
        <w:tblBorders>
          <w:top w:val="dotDash" w:color="auto" w:sz="4" w:space="0"/>
          <w:left w:val="dotDash" w:color="auto" w:sz="4" w:space="0"/>
          <w:bottom w:val="dotDash" w:color="auto" w:sz="4" w:space="0"/>
          <w:right w:val="dotDash" w:color="auto" w:sz="4" w:space="0"/>
          <w:insideH w:val="dotDash" w:color="auto" w:sz="4" w:space="0"/>
          <w:insideV w:val="dotDash" w:color="auto" w:sz="4" w:space="0"/>
        </w:tblBorders>
        <w:tblLayout w:type="fixed"/>
        <w:tblCellMar>
          <w:top w:w="0" w:type="dxa"/>
          <w:left w:w="108" w:type="dxa"/>
          <w:bottom w:w="0" w:type="dxa"/>
          <w:right w:w="108" w:type="dxa"/>
        </w:tblCellMar>
      </w:tblPr>
      <w:tblGrid>
        <w:gridCol w:w="8987"/>
      </w:tblGrid>
      <w:tr>
        <w:tblPrEx>
          <w:tblBorders>
            <w:top w:val="dotDash" w:color="auto" w:sz="4" w:space="0"/>
            <w:left w:val="dotDash" w:color="auto" w:sz="4" w:space="0"/>
            <w:bottom w:val="dotDash" w:color="auto" w:sz="4" w:space="0"/>
            <w:right w:val="dotDash" w:color="auto" w:sz="4" w:space="0"/>
            <w:insideH w:val="dotDash" w:color="auto" w:sz="4" w:space="0"/>
            <w:insideV w:val="dotDash" w:color="auto" w:sz="4" w:space="0"/>
          </w:tblBorders>
          <w:tblCellMar>
            <w:top w:w="0" w:type="dxa"/>
            <w:left w:w="108" w:type="dxa"/>
            <w:bottom w:w="0" w:type="dxa"/>
            <w:right w:w="108" w:type="dxa"/>
          </w:tblCellMar>
        </w:tblPrEx>
        <w:trPr>
          <w:trHeight w:val="5001" w:hRule="atLeast"/>
          <w:jc w:val="center"/>
        </w:trPr>
        <w:tc>
          <w:tcPr>
            <w:tcW w:w="8987" w:type="dxa"/>
            <w:vAlign w:val="center"/>
          </w:tcPr>
          <w:p>
            <w:pPr>
              <w:spacing w:line="360" w:lineRule="auto"/>
              <w:jc w:val="center"/>
              <w:rPr>
                <w:rFonts w:ascii="宋体" w:hAnsi="宋体"/>
                <w:b/>
                <w:color w:val="000000"/>
                <w:szCs w:val="21"/>
              </w:rPr>
            </w:pPr>
            <w:r>
              <w:rPr>
                <w:rFonts w:hint="eastAsia" w:ascii="宋体" w:hAnsi="宋体"/>
                <w:b/>
                <w:color w:val="000000"/>
                <w:szCs w:val="21"/>
              </w:rPr>
              <w:t>投标保证金银行汇款单复印件</w:t>
            </w:r>
          </w:p>
          <w:p>
            <w:pPr>
              <w:spacing w:line="360" w:lineRule="auto"/>
              <w:jc w:val="center"/>
              <w:rPr>
                <w:rFonts w:ascii="宋体" w:hAnsi="宋体"/>
                <w:b/>
                <w:color w:val="000000"/>
                <w:szCs w:val="21"/>
              </w:rPr>
            </w:pPr>
            <w:r>
              <w:rPr>
                <w:rFonts w:hint="eastAsia" w:ascii="宋体" w:hAnsi="宋体"/>
                <w:b/>
                <w:color w:val="000000"/>
                <w:szCs w:val="21"/>
              </w:rPr>
              <w:t>（请投标供应商在此处贴上）</w:t>
            </w:r>
          </w:p>
        </w:tc>
      </w:tr>
    </w:tbl>
    <w:p>
      <w:pPr>
        <w:spacing w:line="360" w:lineRule="auto"/>
        <w:rPr>
          <w:rFonts w:ascii="宋体" w:hAnsi="宋体"/>
          <w:color w:val="000000"/>
          <w:szCs w:val="21"/>
        </w:rPr>
      </w:pPr>
      <w:r>
        <w:rPr>
          <w:rFonts w:hint="eastAsia" w:ascii="宋体" w:hAnsi="宋体"/>
          <w:color w:val="000000"/>
          <w:szCs w:val="21"/>
        </w:rPr>
        <w:t>供应商：</w:t>
      </w:r>
      <w:r>
        <w:rPr>
          <w:rFonts w:hint="eastAsia" w:ascii="宋体" w:hAnsi="宋体"/>
          <w:color w:val="000000"/>
          <w:szCs w:val="21"/>
          <w:u w:val="single"/>
        </w:rPr>
        <w:t xml:space="preserve">         （公司名称）          </w:t>
      </w:r>
      <w:r>
        <w:rPr>
          <w:rFonts w:hint="eastAsia" w:ascii="宋体" w:hAnsi="宋体"/>
          <w:color w:val="000000"/>
          <w:szCs w:val="21"/>
        </w:rPr>
        <w:t>（盖公章）</w:t>
      </w:r>
    </w:p>
    <w:p>
      <w:pPr>
        <w:spacing w:line="360" w:lineRule="auto"/>
        <w:rPr>
          <w:rFonts w:ascii="宋体" w:hAnsi="宋体"/>
          <w:color w:val="000000"/>
          <w:szCs w:val="21"/>
        </w:rPr>
      </w:pPr>
      <w:r>
        <w:rPr>
          <w:rFonts w:hint="eastAsia" w:ascii="宋体" w:hAnsi="宋体"/>
          <w:color w:val="000000"/>
          <w:szCs w:val="21"/>
        </w:rPr>
        <w:t>日期：年    月    日</w:t>
      </w:r>
      <w:r>
        <w:rPr>
          <w:rFonts w:hint="eastAsia" w:ascii="宋体" w:hAnsi="宋体"/>
          <w:b/>
          <w:color w:val="000000"/>
          <w:szCs w:val="21"/>
        </w:rPr>
        <w:t>注：本退付书原件须放入唱标信封内。</w:t>
      </w:r>
      <w:bookmarkStart w:id="534" w:name="_Toc28161689"/>
    </w:p>
    <w:p>
      <w:pPr>
        <w:pStyle w:val="3"/>
        <w:numPr>
          <w:ilvl w:val="0"/>
          <w:numId w:val="0"/>
        </w:numPr>
        <w:spacing w:line="400" w:lineRule="exact"/>
        <w:jc w:val="center"/>
        <w:rPr>
          <w:rFonts w:hAnsi="黑体" w:cs="黑体"/>
          <w:b w:val="0"/>
          <w:bCs w:val="0"/>
          <w:sz w:val="24"/>
          <w:szCs w:val="24"/>
        </w:rPr>
      </w:pPr>
    </w:p>
    <w:bookmarkEnd w:id="534"/>
    <w:p>
      <w:pPr>
        <w:spacing w:line="360" w:lineRule="auto"/>
        <w:jc w:val="center"/>
        <w:rPr>
          <w:rFonts w:ascii="宋体" w:hAnsi="宋体"/>
          <w:b/>
          <w:color w:val="000000" w:themeColor="text1"/>
          <w:sz w:val="24"/>
          <w14:textFill>
            <w14:solidFill>
              <w14:schemeClr w14:val="tx1"/>
            </w14:solidFill>
          </w14:textFill>
        </w:rPr>
      </w:pPr>
    </w:p>
    <w:p>
      <w:pPr>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询问函、质疑函格式</w:t>
      </w:r>
    </w:p>
    <w:p>
      <w:pPr>
        <w:pStyle w:val="34"/>
        <w:snapToGrid w:val="0"/>
        <w:spacing w:before="0" w:beforeAutospacing="0" w:after="0" w:afterAutospacing="0" w:line="360" w:lineRule="auto"/>
        <w:jc w:val="both"/>
        <w:rPr>
          <w:color w:val="000000" w:themeColor="text1"/>
          <w:szCs w:val="21"/>
          <w14:textFill>
            <w14:solidFill>
              <w14:schemeClr w14:val="tx1"/>
            </w14:solidFill>
          </w14:textFill>
        </w:rPr>
      </w:pPr>
    </w:p>
    <w:p>
      <w:pPr>
        <w:snapToGrid w:val="0"/>
        <w:spacing w:line="360" w:lineRule="auto"/>
        <w:ind w:firstLine="424" w:firstLineChars="201"/>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说明：本部分格式为投标供应商提交询问函、质疑函、投诉函时使用，不属于投标文件格式的组成部分。</w:t>
      </w:r>
    </w:p>
    <w:p>
      <w:pPr>
        <w:pStyle w:val="34"/>
        <w:snapToGrid w:val="0"/>
        <w:spacing w:before="0" w:beforeAutospacing="0" w:after="0" w:afterAutospacing="0" w:line="360" w:lineRule="auto"/>
        <w:jc w:val="both"/>
        <w:rPr>
          <w:color w:val="000000" w:themeColor="text1"/>
          <w:szCs w:val="21"/>
          <w14:textFill>
            <w14:solidFill>
              <w14:schemeClr w14:val="tx1"/>
            </w14:solidFill>
          </w14:textFill>
        </w:rPr>
      </w:pPr>
    </w:p>
    <w:p>
      <w:pPr>
        <w:pStyle w:val="34"/>
        <w:snapToGrid w:val="0"/>
        <w:spacing w:before="0" w:beforeAutospacing="0" w:after="0" w:afterAutospacing="0" w:line="360" w:lineRule="auto"/>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1：询问函格式</w:t>
      </w:r>
    </w:p>
    <w:p>
      <w:pPr>
        <w:pStyle w:val="34"/>
        <w:spacing w:before="0" w:beforeAutospacing="0" w:after="0" w:afterAutospacing="0" w:line="360" w:lineRule="auto"/>
        <w:jc w:val="center"/>
        <w:rPr>
          <w:rStyle w:val="41"/>
          <w:color w:val="000000" w:themeColor="text1"/>
          <w14:textFill>
            <w14:solidFill>
              <w14:schemeClr w14:val="tx1"/>
            </w14:solidFill>
          </w14:textFill>
        </w:rPr>
      </w:pPr>
      <w:r>
        <w:rPr>
          <w:rStyle w:val="41"/>
          <w:rFonts w:hint="eastAsia"/>
          <w:b w:val="0"/>
          <w:color w:val="000000" w:themeColor="text1"/>
          <w14:textFill>
            <w14:solidFill>
              <w14:schemeClr w14:val="tx1"/>
            </w14:solidFill>
          </w14:textFill>
        </w:rPr>
        <w:t>询问函</w:t>
      </w:r>
    </w:p>
    <w:p>
      <w:pPr>
        <w:widowControl/>
        <w:tabs>
          <w:tab w:val="left" w:pos="6300"/>
        </w:tabs>
        <w:snapToGrid w:val="0"/>
        <w:spacing w:line="360" w:lineRule="auto"/>
        <w:jc w:val="left"/>
        <w:rPr>
          <w:rFonts w:ascii="宋体" w:hAnsi="宋体"/>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广东业信采购招标有限公司：</w:t>
      </w:r>
    </w:p>
    <w:p>
      <w:pPr>
        <w:widowControl/>
        <w:tabs>
          <w:tab w:val="left" w:pos="6300"/>
        </w:tabs>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我单位已报名并准备参与</w:t>
      </w:r>
      <w:r>
        <w:rPr>
          <w:rFonts w:hint="eastAsia" w:ascii="宋体" w:hAnsi="宋体"/>
          <w:color w:val="000000" w:themeColor="text1"/>
          <w:sz w:val="24"/>
          <w:u w:val="single"/>
          <w14:textFill>
            <w14:solidFill>
              <w14:schemeClr w14:val="tx1"/>
            </w14:solidFill>
          </w14:textFill>
        </w:rPr>
        <w:t>（项目名称）</w:t>
      </w:r>
      <w:r>
        <w:rPr>
          <w:rFonts w:hint="eastAsia" w:ascii="宋体" w:hAnsi="宋体"/>
          <w:color w:val="000000" w:themeColor="text1"/>
          <w:sz w:val="24"/>
          <w14:textFill>
            <w14:solidFill>
              <w14:schemeClr w14:val="tx1"/>
            </w14:solidFill>
          </w14:textFill>
        </w:rPr>
        <w:t>项目（采购文件编号：</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）的投标（或报价）活动，现有以下几个内容（或条款）存在疑问（或无法理解），特提出询问。</w:t>
      </w:r>
    </w:p>
    <w:p>
      <w:pPr>
        <w:widowControl/>
        <w:tabs>
          <w:tab w:val="left" w:pos="6300"/>
        </w:tabs>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一、_____________________（事项一）</w:t>
      </w:r>
    </w:p>
    <w:p>
      <w:pPr>
        <w:widowControl/>
        <w:tabs>
          <w:tab w:val="left" w:pos="6300"/>
        </w:tabs>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（1）____________________（问题或条款内容）</w:t>
      </w:r>
    </w:p>
    <w:p>
      <w:pPr>
        <w:widowControl/>
        <w:tabs>
          <w:tab w:val="left" w:pos="6300"/>
        </w:tabs>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（2）____________________（说明疑问或无法理解原因）</w:t>
      </w:r>
    </w:p>
    <w:p>
      <w:pPr>
        <w:widowControl/>
        <w:tabs>
          <w:tab w:val="left" w:pos="6300"/>
        </w:tabs>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（3）____________________（建议）</w:t>
      </w:r>
    </w:p>
    <w:p>
      <w:pPr>
        <w:widowControl/>
        <w:tabs>
          <w:tab w:val="left" w:pos="6300"/>
        </w:tabs>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二、_____________________（事项二）</w:t>
      </w:r>
    </w:p>
    <w:p>
      <w:pPr>
        <w:widowControl/>
        <w:tabs>
          <w:tab w:val="left" w:pos="6300"/>
        </w:tabs>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p>
    <w:p>
      <w:pPr>
        <w:widowControl/>
        <w:tabs>
          <w:tab w:val="left" w:pos="6300"/>
        </w:tabs>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随附相关证明材料如下：（目录）。</w:t>
      </w:r>
    </w:p>
    <w:p>
      <w:pPr>
        <w:widowControl/>
        <w:tabs>
          <w:tab w:val="left" w:pos="6300"/>
        </w:tabs>
        <w:snapToGrid w:val="0"/>
        <w:spacing w:line="360" w:lineRule="auto"/>
        <w:ind w:firstLine="1440" w:firstLineChars="6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询问人：（公章）</w:t>
      </w:r>
    </w:p>
    <w:p>
      <w:pPr>
        <w:widowControl/>
        <w:tabs>
          <w:tab w:val="left" w:pos="6300"/>
        </w:tabs>
        <w:snapToGrid w:val="0"/>
        <w:spacing w:line="360" w:lineRule="auto"/>
        <w:ind w:firstLine="1440" w:firstLineChars="6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法定代表人（负责人）（授权代表）：</w:t>
      </w:r>
    </w:p>
    <w:p>
      <w:pPr>
        <w:tabs>
          <w:tab w:val="left" w:pos="6300"/>
        </w:tabs>
        <w:snapToGrid w:val="0"/>
        <w:spacing w:line="360" w:lineRule="auto"/>
        <w:ind w:firstLine="1440" w:firstLineChars="6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地址/邮编：</w:t>
      </w:r>
    </w:p>
    <w:p>
      <w:pPr>
        <w:tabs>
          <w:tab w:val="left" w:pos="6300"/>
        </w:tabs>
        <w:snapToGrid w:val="0"/>
        <w:spacing w:line="360" w:lineRule="auto"/>
        <w:ind w:firstLine="1440" w:firstLineChars="6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电话/传真：</w:t>
      </w:r>
    </w:p>
    <w:p>
      <w:pPr>
        <w:spacing w:line="360" w:lineRule="auto"/>
        <w:jc w:val="righ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w:t>
      </w:r>
    </w:p>
    <w:p>
      <w:pPr>
        <w:snapToGrid w:val="0"/>
        <w:spacing w:line="360" w:lineRule="auto"/>
        <w:ind w:firstLine="432" w:firstLineChars="180"/>
        <w:rPr>
          <w:rFonts w:ascii="宋体" w:hAnsi="宋体"/>
          <w:color w:val="000000" w:themeColor="text1"/>
          <w:sz w:val="24"/>
          <w14:textFill>
            <w14:solidFill>
              <w14:schemeClr w14:val="tx1"/>
            </w14:solidFill>
          </w14:textFill>
        </w:rPr>
      </w:pPr>
    </w:p>
    <w:p>
      <w:pPr>
        <w:pStyle w:val="34"/>
        <w:adjustRightInd w:val="0"/>
        <w:snapToGrid w:val="0"/>
        <w:spacing w:before="0" w:beforeAutospacing="0" w:after="0" w:afterAutospacing="0" w:line="360" w:lineRule="auto"/>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r>
        <w:rPr>
          <w:rFonts w:hint="eastAsia"/>
          <w:color w:val="000000" w:themeColor="text1"/>
          <w14:textFill>
            <w14:solidFill>
              <w14:schemeClr w14:val="tx1"/>
            </w14:solidFill>
          </w14:textFill>
        </w:rPr>
        <w:t>2：质疑函格式</w:t>
      </w:r>
    </w:p>
    <w:p>
      <w:pPr>
        <w:pStyle w:val="34"/>
        <w:spacing w:before="0" w:beforeAutospacing="0" w:after="0" w:afterAutospacing="0" w:line="360" w:lineRule="auto"/>
        <w:jc w:val="center"/>
        <w:rPr>
          <w:rStyle w:val="41"/>
          <w:color w:val="000000" w:themeColor="text1"/>
          <w14:textFill>
            <w14:solidFill>
              <w14:schemeClr w14:val="tx1"/>
            </w14:solidFill>
          </w14:textFill>
        </w:rPr>
      </w:pPr>
      <w:r>
        <w:rPr>
          <w:rStyle w:val="41"/>
          <w:rFonts w:hint="eastAsia"/>
          <w:b w:val="0"/>
          <w:color w:val="000000" w:themeColor="text1"/>
          <w14:textFill>
            <w14:solidFill>
              <w14:schemeClr w14:val="tx1"/>
            </w14:solidFill>
          </w14:textFill>
        </w:rPr>
        <w:t>质疑函</w:t>
      </w:r>
    </w:p>
    <w:p>
      <w:pPr>
        <w:adjustRightInd w:val="0"/>
        <w:snapToGrid w:val="0"/>
        <w:spacing w:beforeLines="100" w:line="360" w:lineRule="auto"/>
        <w:rPr>
          <w:rFonts w:ascii="宋体" w:hAnsi="宋体" w:cs="仿宋"/>
          <w:bCs/>
          <w:color w:val="000000" w:themeColor="text1"/>
          <w:sz w:val="24"/>
          <w14:textFill>
            <w14:solidFill>
              <w14:schemeClr w14:val="tx1"/>
            </w14:solidFill>
          </w14:textFill>
        </w:rPr>
      </w:pPr>
      <w:r>
        <w:rPr>
          <w:rFonts w:hint="eastAsia" w:ascii="宋体" w:hAnsi="宋体" w:cs="仿宋"/>
          <w:bCs/>
          <w:color w:val="000000" w:themeColor="text1"/>
          <w:sz w:val="24"/>
          <w14:textFill>
            <w14:solidFill>
              <w14:schemeClr w14:val="tx1"/>
            </w14:solidFill>
          </w14:textFill>
        </w:rPr>
        <w:t>一、质疑供应商基本信息</w:t>
      </w:r>
    </w:p>
    <w:p>
      <w:pPr>
        <w:adjustRightInd w:val="0"/>
        <w:snapToGrid w:val="0"/>
        <w:spacing w:line="360" w:lineRule="auto"/>
        <w:rPr>
          <w:rFonts w:ascii="宋体" w:hAnsi="宋体" w:cs="仿宋"/>
          <w:color w:val="000000" w:themeColor="text1"/>
          <w:sz w:val="24"/>
          <w:u w:val="dotted"/>
          <w14:textFill>
            <w14:solidFill>
              <w14:schemeClr w14:val="tx1"/>
            </w14:solidFill>
          </w14:textFill>
        </w:rPr>
      </w:pPr>
      <w:r>
        <w:rPr>
          <w:rFonts w:hint="eastAsia" w:ascii="宋体" w:hAnsi="宋体" w:cs="仿宋"/>
          <w:color w:val="000000" w:themeColor="text1"/>
          <w:sz w:val="24"/>
          <w14:textFill>
            <w14:solidFill>
              <w14:schemeClr w14:val="tx1"/>
            </w14:solidFill>
          </w14:textFill>
        </w:rPr>
        <w:t>质疑供应商：</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地址：</w:t>
      </w:r>
      <w:r>
        <w:rPr>
          <w:rFonts w:hint="eastAsia" w:ascii="宋体" w:hAnsi="宋体" w:cs="仿宋"/>
          <w:color w:val="000000" w:themeColor="text1"/>
          <w:sz w:val="24"/>
          <w:u w:val="dotted"/>
          <w14:textFill>
            <w14:solidFill>
              <w14:schemeClr w14:val="tx1"/>
            </w14:solidFill>
          </w14:textFill>
        </w:rPr>
        <w:t xml:space="preserve">                          </w:t>
      </w:r>
      <w:r>
        <w:rPr>
          <w:rFonts w:hint="eastAsia" w:ascii="宋体" w:hAnsi="宋体" w:cs="仿宋"/>
          <w:color w:val="000000" w:themeColor="text1"/>
          <w:sz w:val="24"/>
          <w14:textFill>
            <w14:solidFill>
              <w14:schemeClr w14:val="tx1"/>
            </w14:solidFill>
          </w14:textFill>
        </w:rPr>
        <w:t>邮编：</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联系人：</w:t>
      </w:r>
      <w:r>
        <w:rPr>
          <w:rFonts w:hint="eastAsia" w:ascii="宋体" w:hAnsi="宋体" w:cs="仿宋"/>
          <w:color w:val="000000" w:themeColor="text1"/>
          <w:sz w:val="24"/>
          <w:u w:val="dotted"/>
          <w14:textFill>
            <w14:solidFill>
              <w14:schemeClr w14:val="tx1"/>
            </w14:solidFill>
          </w14:textFill>
        </w:rPr>
        <w:t xml:space="preserve">                      </w:t>
      </w:r>
      <w:r>
        <w:rPr>
          <w:rFonts w:hint="eastAsia" w:ascii="宋体" w:hAnsi="宋体" w:cs="仿宋"/>
          <w:color w:val="000000" w:themeColor="text1"/>
          <w:sz w:val="24"/>
          <w14:textFill>
            <w14:solidFill>
              <w14:schemeClr w14:val="tx1"/>
            </w14:solidFill>
          </w14:textFill>
        </w:rPr>
        <w:t>联系电话：</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u w:val="dotted"/>
          <w14:textFill>
            <w14:solidFill>
              <w14:schemeClr w14:val="tx1"/>
            </w14:solidFill>
          </w14:textFill>
        </w:rPr>
      </w:pPr>
      <w:r>
        <w:rPr>
          <w:rFonts w:hint="eastAsia" w:ascii="宋体" w:hAnsi="宋体" w:cs="仿宋"/>
          <w:color w:val="000000" w:themeColor="text1"/>
          <w:sz w:val="24"/>
          <w14:textFill>
            <w14:solidFill>
              <w14:schemeClr w14:val="tx1"/>
            </w14:solidFill>
          </w14:textFill>
        </w:rPr>
        <w:t>授权代表：</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联系电话：</w:t>
      </w:r>
      <w:r>
        <w:rPr>
          <w:rFonts w:hint="eastAsia" w:ascii="宋体" w:hAnsi="宋体" w:cs="仿宋"/>
          <w:color w:val="000000" w:themeColor="text1"/>
          <w:sz w:val="24"/>
          <w:u w:val="dotted"/>
          <w14:textFill>
            <w14:solidFill>
              <w14:schemeClr w14:val="tx1"/>
            </w14:solidFill>
          </w14:textFill>
        </w:rPr>
        <w:t xml:space="preserve">                                           </w:t>
      </w:r>
      <w:r>
        <w:rPr>
          <w:rFonts w:ascii="宋体" w:hAnsi="宋体" w:cs="仿宋"/>
          <w:color w:val="000000" w:themeColor="text1"/>
          <w:sz w:val="24"/>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地址：</w:t>
      </w:r>
      <w:r>
        <w:rPr>
          <w:rFonts w:ascii="宋体" w:hAnsi="宋体" w:cs="仿宋"/>
          <w:color w:val="000000" w:themeColor="text1"/>
          <w:sz w:val="24"/>
          <w14:textFill>
            <w14:solidFill>
              <w14:schemeClr w14:val="tx1"/>
            </w14:solidFill>
          </w14:textFill>
        </w:rPr>
        <w:t xml:space="preserve"> </w:t>
      </w:r>
      <w:r>
        <w:rPr>
          <w:rFonts w:hint="eastAsia" w:ascii="宋体" w:hAnsi="宋体" w:cs="仿宋"/>
          <w:color w:val="000000" w:themeColor="text1"/>
          <w:sz w:val="24"/>
          <w:u w:val="dotted"/>
          <w14:textFill>
            <w14:solidFill>
              <w14:schemeClr w14:val="tx1"/>
            </w14:solidFill>
          </w14:textFill>
        </w:rPr>
        <w:t xml:space="preserve">                        </w:t>
      </w:r>
      <w:r>
        <w:rPr>
          <w:rFonts w:hint="eastAsia" w:ascii="宋体" w:hAnsi="宋体" w:cs="仿宋"/>
          <w:color w:val="000000" w:themeColor="text1"/>
          <w:sz w:val="24"/>
          <w14:textFill>
            <w14:solidFill>
              <w14:schemeClr w14:val="tx1"/>
            </w14:solidFill>
          </w14:textFill>
        </w:rPr>
        <w:t>邮编：</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bCs/>
          <w:color w:val="000000" w:themeColor="text1"/>
          <w:sz w:val="24"/>
          <w14:textFill>
            <w14:solidFill>
              <w14:schemeClr w14:val="tx1"/>
            </w14:solidFill>
          </w14:textFill>
        </w:rPr>
      </w:pPr>
      <w:r>
        <w:rPr>
          <w:rFonts w:hint="eastAsia" w:ascii="宋体" w:hAnsi="宋体" w:cs="仿宋"/>
          <w:bCs/>
          <w:color w:val="000000" w:themeColor="text1"/>
          <w:sz w:val="24"/>
          <w14:textFill>
            <w14:solidFill>
              <w14:schemeClr w14:val="tx1"/>
            </w14:solidFill>
          </w14:textFill>
        </w:rPr>
        <w:t>二、质疑项目基本情况</w:t>
      </w:r>
    </w:p>
    <w:p>
      <w:pPr>
        <w:adjustRightInd w:val="0"/>
        <w:snapToGrid w:val="0"/>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质疑项目的名称：</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质疑项目的编号：</w:t>
      </w:r>
      <w:r>
        <w:rPr>
          <w:rFonts w:hint="eastAsia" w:ascii="宋体" w:hAnsi="宋体" w:cs="仿宋"/>
          <w:color w:val="000000" w:themeColor="text1"/>
          <w:sz w:val="24"/>
          <w:u w:val="dotted"/>
          <w14:textFill>
            <w14:solidFill>
              <w14:schemeClr w14:val="tx1"/>
            </w14:solidFill>
          </w14:textFill>
        </w:rPr>
        <w:t xml:space="preserve">               </w:t>
      </w:r>
      <w:r>
        <w:rPr>
          <w:rFonts w:hint="eastAsia" w:ascii="宋体" w:hAnsi="宋体" w:cs="仿宋"/>
          <w:color w:val="000000" w:themeColor="text1"/>
          <w:sz w:val="24"/>
          <w14:textFill>
            <w14:solidFill>
              <w14:schemeClr w14:val="tx1"/>
            </w14:solidFill>
          </w14:textFill>
        </w:rPr>
        <w:t>包号：</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u w:val="dotted"/>
          <w14:textFill>
            <w14:solidFill>
              <w14:schemeClr w14:val="tx1"/>
            </w14:solidFill>
          </w14:textFill>
        </w:rPr>
      </w:pPr>
      <w:r>
        <w:rPr>
          <w:rFonts w:hint="eastAsia" w:ascii="宋体" w:hAnsi="宋体" w:cs="仿宋"/>
          <w:color w:val="000000" w:themeColor="text1"/>
          <w:sz w:val="24"/>
          <w14:textFill>
            <w14:solidFill>
              <w14:schemeClr w14:val="tx1"/>
            </w14:solidFill>
          </w14:textFill>
        </w:rPr>
        <w:t>采购人名称：</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采购文件获取日期：</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bCs/>
          <w:color w:val="000000" w:themeColor="text1"/>
          <w:sz w:val="24"/>
          <w14:textFill>
            <w14:solidFill>
              <w14:schemeClr w14:val="tx1"/>
            </w14:solidFill>
          </w14:textFill>
        </w:rPr>
      </w:pPr>
      <w:r>
        <w:rPr>
          <w:rFonts w:hint="eastAsia" w:ascii="宋体" w:hAnsi="宋体" w:cs="仿宋"/>
          <w:bCs/>
          <w:color w:val="000000" w:themeColor="text1"/>
          <w:sz w:val="24"/>
          <w14:textFill>
            <w14:solidFill>
              <w14:schemeClr w14:val="tx1"/>
            </w14:solidFill>
          </w14:textFill>
        </w:rPr>
        <w:t>三、质疑事项具体内容</w:t>
      </w:r>
    </w:p>
    <w:p>
      <w:pPr>
        <w:adjustRightInd w:val="0"/>
        <w:snapToGrid w:val="0"/>
        <w:spacing w:line="360" w:lineRule="auto"/>
        <w:rPr>
          <w:rFonts w:ascii="宋体" w:hAnsi="宋体" w:cs="仿宋"/>
          <w:color w:val="000000" w:themeColor="text1"/>
          <w:sz w:val="24"/>
          <w:u w:val="dotted"/>
          <w14:textFill>
            <w14:solidFill>
              <w14:schemeClr w14:val="tx1"/>
            </w14:solidFill>
          </w14:textFill>
        </w:rPr>
      </w:pPr>
      <w:r>
        <w:rPr>
          <w:rFonts w:hint="eastAsia" w:ascii="宋体" w:hAnsi="宋体" w:cs="仿宋"/>
          <w:color w:val="000000" w:themeColor="text1"/>
          <w:sz w:val="24"/>
          <w14:textFill>
            <w14:solidFill>
              <w14:schemeClr w14:val="tx1"/>
            </w14:solidFill>
          </w14:textFill>
        </w:rPr>
        <w:t>质疑事项1：</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u w:val="dotted"/>
          <w14:textFill>
            <w14:solidFill>
              <w14:schemeClr w14:val="tx1"/>
            </w14:solidFill>
          </w14:textFill>
        </w:rPr>
      </w:pPr>
      <w:r>
        <w:rPr>
          <w:rFonts w:hint="eastAsia" w:ascii="宋体" w:hAnsi="宋体" w:cs="仿宋"/>
          <w:color w:val="000000" w:themeColor="text1"/>
          <w:sz w:val="24"/>
          <w14:textFill>
            <w14:solidFill>
              <w14:schemeClr w14:val="tx1"/>
            </w14:solidFill>
          </w14:textFill>
        </w:rPr>
        <w:t>事实依据：</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u w:val="dotted"/>
          <w14:textFill>
            <w14:solidFill>
              <w14:schemeClr w14:val="tx1"/>
            </w14:solidFill>
          </w14:textFill>
        </w:rPr>
      </w:pPr>
      <w:r>
        <w:rPr>
          <w:rFonts w:hint="eastAsia" w:ascii="宋体" w:hAnsi="宋体" w:cs="仿宋"/>
          <w:color w:val="000000" w:themeColor="text1"/>
          <w:sz w:val="24"/>
          <w14:textFill>
            <w14:solidFill>
              <w14:schemeClr w14:val="tx1"/>
            </w14:solidFill>
          </w14:textFill>
        </w:rPr>
        <w:t>法律依据：</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u w:val="dotted"/>
          <w14:textFill>
            <w14:solidFill>
              <w14:schemeClr w14:val="tx1"/>
            </w14:solidFill>
          </w14:textFill>
        </w:rPr>
      </w:pP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u w:val="dotted"/>
          <w14:textFill>
            <w14:solidFill>
              <w14:schemeClr w14:val="tx1"/>
            </w14:solidFill>
          </w14:textFill>
        </w:rPr>
      </w:pPr>
      <w:r>
        <w:rPr>
          <w:rFonts w:hint="eastAsia" w:ascii="宋体" w:hAnsi="宋体" w:cs="仿宋"/>
          <w:color w:val="000000" w:themeColor="text1"/>
          <w:sz w:val="24"/>
          <w14:textFill>
            <w14:solidFill>
              <w14:schemeClr w14:val="tx1"/>
            </w14:solidFill>
          </w14:textFill>
        </w:rPr>
        <w:t>质疑事项2</w:t>
      </w:r>
    </w:p>
    <w:p>
      <w:pPr>
        <w:adjustRightInd w:val="0"/>
        <w:snapToGrid w:val="0"/>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w:t>
      </w:r>
    </w:p>
    <w:p>
      <w:pPr>
        <w:adjustRightInd w:val="0"/>
        <w:snapToGrid w:val="0"/>
        <w:spacing w:line="360" w:lineRule="auto"/>
        <w:rPr>
          <w:rFonts w:ascii="宋体" w:hAnsi="宋体" w:cs="仿宋"/>
          <w:bCs/>
          <w:color w:val="000000" w:themeColor="text1"/>
          <w:sz w:val="24"/>
          <w14:textFill>
            <w14:solidFill>
              <w14:schemeClr w14:val="tx1"/>
            </w14:solidFill>
          </w14:textFill>
        </w:rPr>
      </w:pPr>
      <w:r>
        <w:rPr>
          <w:rFonts w:hint="eastAsia" w:ascii="宋体" w:hAnsi="宋体" w:cs="仿宋"/>
          <w:bCs/>
          <w:color w:val="000000" w:themeColor="text1"/>
          <w:sz w:val="24"/>
          <w14:textFill>
            <w14:solidFill>
              <w14:schemeClr w14:val="tx1"/>
            </w14:solidFill>
          </w14:textFill>
        </w:rPr>
        <w:t>四、与质疑事项相关的质疑请求</w:t>
      </w:r>
    </w:p>
    <w:p>
      <w:pPr>
        <w:adjustRightInd w:val="0"/>
        <w:snapToGrid w:val="0"/>
        <w:spacing w:line="360" w:lineRule="auto"/>
        <w:rPr>
          <w:rFonts w:ascii="宋体" w:hAnsi="宋体" w:cs="仿宋"/>
          <w:color w:val="000000" w:themeColor="text1"/>
          <w:sz w:val="24"/>
          <w:u w:val="dotted"/>
          <w14:textFill>
            <w14:solidFill>
              <w14:schemeClr w14:val="tx1"/>
            </w14:solidFill>
          </w14:textFill>
        </w:rPr>
      </w:pPr>
      <w:r>
        <w:rPr>
          <w:rFonts w:hint="eastAsia" w:ascii="宋体" w:hAnsi="宋体" w:cs="仿宋"/>
          <w:color w:val="000000" w:themeColor="text1"/>
          <w:sz w:val="24"/>
          <w14:textFill>
            <w14:solidFill>
              <w14:schemeClr w14:val="tx1"/>
            </w14:solidFill>
          </w14:textFill>
        </w:rPr>
        <w:t>请求：</w:t>
      </w:r>
      <w:r>
        <w:rPr>
          <w:rFonts w:hint="eastAsia" w:ascii="宋体" w:hAnsi="宋体" w:cs="仿宋"/>
          <w:color w:val="000000" w:themeColor="text1"/>
          <w:sz w:val="24"/>
          <w:u w:val="dotted"/>
          <w14:textFill>
            <w14:solidFill>
              <w14:schemeClr w14:val="tx1"/>
            </w14:solidFill>
          </w14:textFill>
        </w:rPr>
        <w:t xml:space="preserve">                                               </w:t>
      </w: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签字(签章)：                   公章：                      </w:t>
      </w: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    </w:t>
      </w:r>
    </w:p>
    <w:p>
      <w:pPr>
        <w:adjustRightInd w:val="0"/>
        <w:snapToGrid w:val="0"/>
        <w:spacing w:line="360" w:lineRule="auto"/>
        <w:rPr>
          <w:rFonts w:ascii="宋体" w:hAnsi="宋体" w:cs="仿宋"/>
          <w:color w:val="000000" w:themeColor="text1"/>
          <w:sz w:val="24"/>
          <w14:textFill>
            <w14:solidFill>
              <w14:schemeClr w14:val="tx1"/>
            </w14:solidFill>
          </w14:textFill>
        </w:rPr>
      </w:pPr>
    </w:p>
    <w:p>
      <w:pPr>
        <w:adjustRightInd w:val="0"/>
        <w:snapToGrid w:val="0"/>
        <w:spacing w:line="360" w:lineRule="auto"/>
        <w:rPr>
          <w:rFonts w:ascii="宋体" w:hAnsi="宋体" w:cs="仿宋"/>
          <w:color w:val="000000" w:themeColor="text1"/>
          <w:sz w:val="24"/>
          <w14:textFill>
            <w14:solidFill>
              <w14:schemeClr w14:val="tx1"/>
            </w14:solidFill>
          </w14:textFill>
        </w:rPr>
      </w:pPr>
    </w:p>
    <w:p>
      <w:pPr>
        <w:adjustRightInd w:val="0"/>
        <w:snapToGrid w:val="0"/>
        <w:spacing w:line="360" w:lineRule="auto"/>
        <w:rPr>
          <w:rFonts w:ascii="宋体" w:hAnsi="宋体" w:cs="仿宋"/>
          <w:color w:val="000000" w:themeColor="text1"/>
          <w:sz w:val="24"/>
          <w14:textFill>
            <w14:solidFill>
              <w14:schemeClr w14:val="tx1"/>
            </w14:solidFill>
          </w14:textFill>
        </w:rPr>
      </w:pPr>
    </w:p>
    <w:p>
      <w:pPr>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质疑函制作说明：</w:t>
      </w:r>
    </w:p>
    <w:p>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1.供应商提出质疑时，应提交质疑函和必要的证明材料。</w:t>
      </w:r>
    </w:p>
    <w:p>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2.质疑供应商若委托代理人进行质疑的，质疑函应按要求列明“授权代表”的有关内容，并在附件中提交由质疑</w:t>
      </w:r>
      <w:r>
        <w:rPr>
          <w:rFonts w:hint="eastAsia" w:ascii="宋体" w:hAnsi="宋体" w:cs="宋体"/>
          <w:color w:val="000000" w:themeColor="text1"/>
          <w:kern w:val="0"/>
          <w:szCs w:val="21"/>
          <w14:textFill>
            <w14:solidFill>
              <w14:schemeClr w14:val="tx1"/>
            </w14:solidFill>
          </w14:textFill>
        </w:rPr>
        <w:t>供应商签署的授权委托书。授权委托书应载明代理人的姓名或者名称、代理事项、具体权限、期限和相关事项。</w:t>
      </w:r>
    </w:p>
    <w:p>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3.质疑供应商若对项目的某一分包进行质疑，质疑函中应列明具体分包号。</w:t>
      </w:r>
    </w:p>
    <w:p>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4.质疑函的质疑事项应具体、明确，并有必要的事实依据和法律依据。</w:t>
      </w:r>
    </w:p>
    <w:p>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5.质疑函的质疑请求应与质疑事项相关。</w:t>
      </w:r>
    </w:p>
    <w:p>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6.质疑供应商为自然人的，质疑函应由本人签字；质疑供应商为法人或者其他组织的，</w:t>
      </w:r>
      <w:r>
        <w:rPr>
          <w:rFonts w:ascii="宋体" w:hAnsi="宋体" w:cs="宋体"/>
          <w:color w:val="000000" w:themeColor="text1"/>
          <w:kern w:val="0"/>
          <w:szCs w:val="21"/>
          <w14:textFill>
            <w14:solidFill>
              <w14:schemeClr w14:val="tx1"/>
            </w14:solidFill>
          </w14:textFill>
        </w:rPr>
        <w:t>质疑函应当</w:t>
      </w:r>
      <w:r>
        <w:rPr>
          <w:rFonts w:hint="eastAsia" w:ascii="宋体" w:hAnsi="宋体" w:cs="宋体"/>
          <w:color w:val="000000" w:themeColor="text1"/>
          <w:kern w:val="0"/>
          <w:szCs w:val="21"/>
          <w14:textFill>
            <w14:solidFill>
              <w14:schemeClr w14:val="tx1"/>
            </w14:solidFill>
          </w14:textFill>
        </w:rPr>
        <w:t>由</w:t>
      </w:r>
      <w:r>
        <w:rPr>
          <w:rFonts w:ascii="宋体" w:hAnsi="宋体" w:cs="宋体"/>
          <w:color w:val="000000" w:themeColor="text1"/>
          <w:kern w:val="0"/>
          <w:szCs w:val="21"/>
          <w14:textFill>
            <w14:solidFill>
              <w14:schemeClr w14:val="tx1"/>
            </w14:solidFill>
          </w14:textFill>
        </w:rPr>
        <w:t>质疑</w:t>
      </w:r>
      <w:r>
        <w:rPr>
          <w:rFonts w:hint="eastAsia" w:ascii="宋体" w:hAnsi="宋体" w:cs="宋体"/>
          <w:color w:val="000000" w:themeColor="text1"/>
          <w:kern w:val="0"/>
          <w:szCs w:val="21"/>
          <w14:textFill>
            <w14:solidFill>
              <w14:schemeClr w14:val="tx1"/>
            </w14:solidFill>
          </w14:textFill>
        </w:rPr>
        <w:t>投标人的</w:t>
      </w:r>
      <w:r>
        <w:rPr>
          <w:rFonts w:ascii="宋体" w:hAnsi="宋体" w:cs="宋体"/>
          <w:color w:val="000000" w:themeColor="text1"/>
          <w:kern w:val="0"/>
          <w:szCs w:val="21"/>
          <w14:textFill>
            <w14:solidFill>
              <w14:schemeClr w14:val="tx1"/>
            </w14:solidFill>
          </w14:textFill>
        </w:rPr>
        <w:t>法定代表人（负责人）或主要负责人签字并加盖</w:t>
      </w:r>
      <w:r>
        <w:rPr>
          <w:rFonts w:hint="eastAsia" w:ascii="宋体" w:hAnsi="宋体" w:cs="宋体"/>
          <w:color w:val="000000" w:themeColor="text1"/>
          <w:kern w:val="0"/>
          <w:szCs w:val="21"/>
          <w14:textFill>
            <w14:solidFill>
              <w14:schemeClr w14:val="tx1"/>
            </w14:solidFill>
          </w14:textFill>
        </w:rPr>
        <w:t>单位</w:t>
      </w:r>
      <w:r>
        <w:rPr>
          <w:rFonts w:ascii="宋体" w:hAnsi="宋体" w:cs="宋体"/>
          <w:color w:val="000000" w:themeColor="text1"/>
          <w:kern w:val="0"/>
          <w:szCs w:val="21"/>
          <w14:textFill>
            <w14:solidFill>
              <w14:schemeClr w14:val="tx1"/>
            </w14:solidFill>
          </w14:textFill>
        </w:rPr>
        <w:t>公章</w:t>
      </w:r>
      <w:r>
        <w:rPr>
          <w:rFonts w:hint="eastAsia" w:ascii="宋体" w:hAnsi="宋体" w:cs="宋体"/>
          <w:color w:val="000000" w:themeColor="text1"/>
          <w:kern w:val="0"/>
          <w:szCs w:val="21"/>
          <w14:textFill>
            <w14:solidFill>
              <w14:schemeClr w14:val="tx1"/>
            </w14:solidFill>
          </w14:textFill>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14:textFill>
            <w14:solidFill>
              <w14:schemeClr w14:val="tx1"/>
            </w14:solidFill>
          </w14:textFill>
        </w:rPr>
        <w:t>采购人或</w:t>
      </w:r>
      <w:r>
        <w:rPr>
          <w:rFonts w:hint="eastAsia" w:ascii="宋体" w:hAnsi="宋体" w:cs="宋体"/>
          <w:color w:val="000000" w:themeColor="text1"/>
          <w:kern w:val="0"/>
          <w:szCs w:val="21"/>
          <w14:textFill>
            <w14:solidFill>
              <w14:schemeClr w14:val="tx1"/>
            </w14:solidFill>
          </w14:textFill>
        </w:rPr>
        <w:t>代理采购机构可不予作答。</w:t>
      </w:r>
    </w:p>
    <w:p>
      <w:pPr>
        <w:widowControl/>
        <w:snapToGrid w:val="0"/>
        <w:spacing w:line="360" w:lineRule="auto"/>
        <w:ind w:right="960"/>
        <w:rPr>
          <w:rFonts w:ascii="宋体" w:hAnsi="宋体"/>
          <w:color w:val="000000" w:themeColor="text1"/>
          <w:sz w:val="24"/>
          <w14:textFill>
            <w14:solidFill>
              <w14:schemeClr w14:val="tx1"/>
            </w14:solidFill>
          </w14:textFill>
        </w:rPr>
      </w:pPr>
    </w:p>
    <w:p>
      <w:pPr>
        <w:spacing w:line="360" w:lineRule="auto"/>
        <w:rPr>
          <w:rFonts w:ascii="宋体" w:hAnsi="宋体"/>
          <w:b/>
          <w:color w:val="000000"/>
          <w:szCs w:val="21"/>
        </w:rPr>
      </w:pPr>
    </w:p>
    <w:sectPr>
      <w:headerReference r:id="rId14" w:type="first"/>
      <w:footerReference r:id="rId17" w:type="first"/>
      <w:headerReference r:id="rId12" w:type="default"/>
      <w:footerReference r:id="rId15" w:type="default"/>
      <w:headerReference r:id="rId13" w:type="even"/>
      <w:footerReference r:id="rId16" w:type="even"/>
      <w:pgSz w:w="11906" w:h="16838"/>
      <w:pgMar w:top="1418" w:right="1588" w:bottom="1418" w:left="1800" w:header="851" w:footer="851"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4</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kern w:val="0"/>
        <w:szCs w:val="21"/>
      </w:rPr>
      <w:t>46</w:t>
    </w:r>
    <w:r>
      <w:rPr>
        <w:kern w:val="0"/>
        <w:szCs w:val="21"/>
      </w:rPr>
      <w:fldChar w:fldCharType="end"/>
    </w:r>
    <w:r>
      <w:rPr>
        <w:rFonts w:hint="eastAsia"/>
        <w:kern w:val="0"/>
        <w:szCs w:val="21"/>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rPr>
        <w:rStyle w:val="42"/>
      </w:rPr>
    </w:pPr>
    <w:r>
      <w:fldChar w:fldCharType="begin"/>
    </w:r>
    <w:r>
      <w:rPr>
        <w:rStyle w:val="42"/>
      </w:rPr>
      <w:instrText xml:space="preserve">PAGE  </w:instrText>
    </w:r>
    <w:r>
      <w:fldChar w:fldCharType="end"/>
    </w:r>
  </w:p>
  <w:p>
    <w:pPr>
      <w:pStyle w:val="2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2</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kern w:val="0"/>
        <w:szCs w:val="21"/>
      </w:rPr>
      <w:t>46</w:t>
    </w:r>
    <w:r>
      <w:rPr>
        <w:kern w:val="0"/>
        <w:szCs w:val="21"/>
      </w:rPr>
      <w:fldChar w:fldCharType="end"/>
    </w:r>
    <w:r>
      <w:rPr>
        <w:rFonts w:hint="eastAsia"/>
        <w:kern w:val="0"/>
        <w:szCs w:val="21"/>
      </w:rPr>
      <w:t>页</w:t>
    </w:r>
  </w:p>
  <w:p>
    <w:pPr>
      <w:pStyle w:val="2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29</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kern w:val="0"/>
        <w:szCs w:val="21"/>
      </w:rPr>
      <w:t>46</w:t>
    </w:r>
    <w:r>
      <w:rPr>
        <w:kern w:val="0"/>
        <w:szCs w:val="21"/>
      </w:rPr>
      <w:fldChar w:fldCharType="end"/>
    </w:r>
    <w:r>
      <w:rPr>
        <w:rFonts w:hint="eastAsia"/>
        <w:kern w:val="0"/>
        <w:szCs w:val="21"/>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right="360"/>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37</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kern w:val="0"/>
        <w:szCs w:val="21"/>
      </w:rPr>
      <w:t>46</w:t>
    </w:r>
    <w:r>
      <w:rPr>
        <w:kern w:val="0"/>
        <w:szCs w:val="21"/>
      </w:rPr>
      <w:fldChar w:fldCharType="end"/>
    </w:r>
    <w:r>
      <w:rPr>
        <w:rFonts w:hint="eastAsia"/>
        <w:kern w:val="0"/>
        <w:szCs w:val="21"/>
      </w:rPr>
      <w:t>页</w:t>
    </w:r>
    <w:r>
      <w:rPr>
        <w:kern w:val="0"/>
        <w:sz w:val="20"/>
        <w:szCs w:val="21"/>
      </w:rPr>
      <mc:AlternateContent>
        <mc:Choice Requires="wps">
          <w:drawing>
            <wp:anchor distT="0" distB="0" distL="114300" distR="114300" simplePos="0" relativeHeight="251657216" behindDoc="0" locked="0" layoutInCell="1" allowOverlap="1">
              <wp:simplePos x="0" y="0"/>
              <wp:positionH relativeFrom="column">
                <wp:posOffset>5486400</wp:posOffset>
              </wp:positionH>
              <wp:positionV relativeFrom="paragraph">
                <wp:posOffset>-53340</wp:posOffset>
              </wp:positionV>
              <wp:extent cx="1143000" cy="297180"/>
              <wp:effectExtent l="0" t="0" r="0" b="0"/>
              <wp:wrapNone/>
              <wp:docPr id="11" name="文本框 13"/>
              <wp:cNvGraphicFramePr/>
              <a:graphic xmlns:a="http://schemas.openxmlformats.org/drawingml/2006/main">
                <a:graphicData uri="http://schemas.microsoft.com/office/word/2010/wordprocessingShape">
                  <wps:wsp>
                    <wps:cNvSpPr txBox="1">
                      <a:spLocks noChangeArrowheads="1"/>
                    </wps:cNvSpPr>
                    <wps:spPr bwMode="auto">
                      <a:xfrm>
                        <a:off x="0" y="0"/>
                        <a:ext cx="1143000" cy="297180"/>
                      </a:xfrm>
                      <a:prstGeom prst="rect">
                        <a:avLst/>
                      </a:prstGeom>
                      <a:noFill/>
                      <a:ln>
                        <a:noFill/>
                      </a:ln>
                      <a:effectLst/>
                    </wps:spPr>
                    <wps:txbx>
                      <w:txbxContent>
                        <w:p>
                          <w:pPr>
                            <w:rPr>
                              <w:b/>
                              <w:bCs/>
                              <w:color w:val="FFFFFF"/>
                            </w:rPr>
                          </w:pPr>
                          <w:r>
                            <w:rPr>
                              <w:rFonts w:hint="eastAsia"/>
                              <w:b/>
                              <w:bCs/>
                              <w:color w:val="FFFFFF"/>
                              <w:kern w:val="0"/>
                              <w:szCs w:val="21"/>
                            </w:rPr>
                            <w:t>第</w:t>
                          </w:r>
                          <w:r>
                            <w:rPr>
                              <w:b/>
                              <w:bCs/>
                              <w:color w:val="FFFFFF"/>
                              <w:kern w:val="0"/>
                              <w:szCs w:val="21"/>
                            </w:rPr>
                            <w:fldChar w:fldCharType="begin"/>
                          </w:r>
                          <w:r>
                            <w:rPr>
                              <w:b/>
                              <w:bCs/>
                              <w:color w:val="FFFFFF"/>
                              <w:kern w:val="0"/>
                              <w:szCs w:val="21"/>
                            </w:rPr>
                            <w:instrText xml:space="preserve"> PAGE </w:instrText>
                          </w:r>
                          <w:r>
                            <w:rPr>
                              <w:b/>
                              <w:bCs/>
                              <w:color w:val="FFFFFF"/>
                              <w:kern w:val="0"/>
                              <w:szCs w:val="21"/>
                            </w:rPr>
                            <w:fldChar w:fldCharType="separate"/>
                          </w:r>
                          <w:r>
                            <w:rPr>
                              <w:b/>
                              <w:bCs/>
                              <w:color w:val="FFFFFF"/>
                              <w:kern w:val="0"/>
                              <w:szCs w:val="21"/>
                            </w:rPr>
                            <w:t>37</w:t>
                          </w:r>
                          <w:r>
                            <w:rPr>
                              <w:b/>
                              <w:bCs/>
                              <w:color w:val="FFFFFF"/>
                              <w:kern w:val="0"/>
                              <w:szCs w:val="21"/>
                            </w:rPr>
                            <w:fldChar w:fldCharType="end"/>
                          </w:r>
                          <w:r>
                            <w:rPr>
                              <w:rFonts w:hint="eastAsia"/>
                              <w:b/>
                              <w:bCs/>
                              <w:color w:val="FFFFFF"/>
                              <w:kern w:val="0"/>
                              <w:szCs w:val="21"/>
                            </w:rPr>
                            <w:t>页</w:t>
                          </w:r>
                        </w:p>
                      </w:txbxContent>
                    </wps:txbx>
                    <wps:bodyPr rot="0" vert="horz" wrap="square" lIns="91440" tIns="45720" rIns="91440" bIns="45720" anchor="t" anchorCtr="0" upright="1">
                      <a:noAutofit/>
                    </wps:bodyPr>
                  </wps:wsp>
                </a:graphicData>
              </a:graphic>
            </wp:anchor>
          </w:drawing>
        </mc:Choice>
        <mc:Fallback>
          <w:pict>
            <v:shape id="文本框 13" o:spid="_x0000_s1026" o:spt="202" type="#_x0000_t202" style="position:absolute;left:0pt;margin-left:432pt;margin-top:-4.2pt;height:23.4pt;width:90pt;z-index:251657216;mso-width-relative:page;mso-height-relative:page;" filled="f" stroked="f" coordsize="21600,21600"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MVKhQPWAAAACgEAAA8AAAAAAAAAAQAgAAAAIgAAAGRycy9kb3du&#10;cmV2LnhtbFBLAQIUABQAAAAIAIdO4kAP8RYYAQIAANcDAAAOAAAAAAAAAAEAIAAAACUBAABkcnMv&#10;ZTJvRG9jLnhtbFBLBQYAAAAABgAGAFkBAACYBQAAAAA=&#10;">
              <v:fill on="f" focussize="0,0"/>
              <v:stroke on="f"/>
              <v:imagedata o:title=""/>
              <o:lock v:ext="edit" aspectratio="f"/>
              <v:textbox>
                <w:txbxContent>
                  <w:p>
                    <w:pPr>
                      <w:rPr>
                        <w:b/>
                        <w:bCs/>
                        <w:color w:val="FFFFFF"/>
                      </w:rPr>
                    </w:pPr>
                    <w:r>
                      <w:rPr>
                        <w:rFonts w:hint="eastAsia"/>
                        <w:b/>
                        <w:bCs/>
                        <w:color w:val="FFFFFF"/>
                        <w:kern w:val="0"/>
                        <w:szCs w:val="21"/>
                      </w:rPr>
                      <w:t>第</w:t>
                    </w:r>
                    <w:r>
                      <w:rPr>
                        <w:b/>
                        <w:bCs/>
                        <w:color w:val="FFFFFF"/>
                        <w:kern w:val="0"/>
                        <w:szCs w:val="21"/>
                      </w:rPr>
                      <w:fldChar w:fldCharType="begin"/>
                    </w:r>
                    <w:r>
                      <w:rPr>
                        <w:b/>
                        <w:bCs/>
                        <w:color w:val="FFFFFF"/>
                        <w:kern w:val="0"/>
                        <w:szCs w:val="21"/>
                      </w:rPr>
                      <w:instrText xml:space="preserve"> PAGE </w:instrText>
                    </w:r>
                    <w:r>
                      <w:rPr>
                        <w:b/>
                        <w:bCs/>
                        <w:color w:val="FFFFFF"/>
                        <w:kern w:val="0"/>
                        <w:szCs w:val="21"/>
                      </w:rPr>
                      <w:fldChar w:fldCharType="separate"/>
                    </w:r>
                    <w:r>
                      <w:rPr>
                        <w:b/>
                        <w:bCs/>
                        <w:color w:val="FFFFFF"/>
                        <w:kern w:val="0"/>
                        <w:szCs w:val="21"/>
                      </w:rPr>
                      <w:t>37</w:t>
                    </w:r>
                    <w:r>
                      <w:rPr>
                        <w:b/>
                        <w:bCs/>
                        <w:color w:val="FFFFFF"/>
                        <w:kern w:val="0"/>
                        <w:szCs w:val="21"/>
                      </w:rPr>
                      <w:fldChar w:fldCharType="end"/>
                    </w:r>
                    <w:r>
                      <w:rPr>
                        <w:rFonts w:hint="eastAsia"/>
                        <w:b/>
                        <w:bCs/>
                        <w:color w:val="FFFFFF"/>
                        <w:kern w:val="0"/>
                        <w:szCs w:val="21"/>
                      </w:rP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rPr>
        <w:rStyle w:val="42"/>
      </w:rPr>
    </w:pPr>
    <w:r>
      <w:fldChar w:fldCharType="begin"/>
    </w:r>
    <w:r>
      <w:rPr>
        <w:rStyle w:val="42"/>
      </w:rPr>
      <w:instrText xml:space="preserve">PAGE  </w:instrText>
    </w:r>
    <w:r>
      <w:fldChar w:fldCharType="end"/>
    </w:r>
  </w:p>
  <w:p>
    <w:pPr>
      <w:pStyle w:val="24"/>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35</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kern w:val="0"/>
        <w:szCs w:val="21"/>
      </w:rPr>
      <w:t>46</w:t>
    </w:r>
    <w:r>
      <w:rPr>
        <w:kern w:val="0"/>
        <w:szCs w:val="21"/>
      </w:rPr>
      <w:fldChar w:fldCharType="end"/>
    </w:r>
    <w:r>
      <w:rPr>
        <w:rFonts w:hint="eastAsia"/>
        <w:kern w:val="0"/>
        <w:szCs w:val="21"/>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Bdr>
        <w:bottom w:val="none" w:color="auto" w:sz="0" w:space="0"/>
      </w:pBdr>
      <w:ind w:right="360"/>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55827"/>
    <w:multiLevelType w:val="multilevel"/>
    <w:tmpl w:val="0F055827"/>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10FB16B7"/>
    <w:multiLevelType w:val="multilevel"/>
    <w:tmpl w:val="10FB16B7"/>
    <w:lvl w:ilvl="0" w:tentative="0">
      <w:start w:val="1"/>
      <w:numFmt w:val="upperRoman"/>
      <w:pStyle w:val="2"/>
      <w:lvlText w:val="第 %1 条"/>
      <w:lvlJc w:val="left"/>
      <w:pPr>
        <w:tabs>
          <w:tab w:val="left" w:pos="1440"/>
        </w:tabs>
        <w:ind w:left="0" w:firstLine="0"/>
      </w:pPr>
    </w:lvl>
    <w:lvl w:ilvl="1" w:tentative="0">
      <w:start w:val="1"/>
      <w:numFmt w:val="decimalZero"/>
      <w:pStyle w:val="3"/>
      <w:isLgl/>
      <w:lvlText w:val="节 %1.%2"/>
      <w:lvlJc w:val="left"/>
      <w:pPr>
        <w:tabs>
          <w:tab w:val="left" w:pos="720"/>
        </w:tabs>
        <w:ind w:left="0" w:firstLine="0"/>
      </w:pPr>
      <w:rPr>
        <w:lang w:val="en-US"/>
      </w:rPr>
    </w:lvl>
    <w:lvl w:ilvl="2" w:tentative="0">
      <w:start w:val="1"/>
      <w:numFmt w:val="lowerLetter"/>
      <w:lvlText w:val="(%3)"/>
      <w:lvlJc w:val="left"/>
      <w:pPr>
        <w:tabs>
          <w:tab w:val="left" w:pos="720"/>
        </w:tabs>
        <w:ind w:left="720" w:hanging="432"/>
      </w:pPr>
    </w:lvl>
    <w:lvl w:ilvl="3" w:tentative="0">
      <w:start w:val="1"/>
      <w:numFmt w:val="lowerRoman"/>
      <w:lvlText w:val="(%4)"/>
      <w:lvlJc w:val="right"/>
      <w:pPr>
        <w:tabs>
          <w:tab w:val="left" w:pos="864"/>
        </w:tabs>
        <w:ind w:left="864" w:hanging="144"/>
      </w:pPr>
    </w:lvl>
    <w:lvl w:ilvl="4" w:tentative="0">
      <w:start w:val="1"/>
      <w:numFmt w:val="decimal"/>
      <w:lvlText w:val="%5)"/>
      <w:lvlJc w:val="left"/>
      <w:pPr>
        <w:tabs>
          <w:tab w:val="left" w:pos="1008"/>
        </w:tabs>
        <w:ind w:left="1008" w:hanging="432"/>
      </w:pPr>
    </w:lvl>
    <w:lvl w:ilvl="5" w:tentative="0">
      <w:start w:val="1"/>
      <w:numFmt w:val="lowerLetter"/>
      <w:lvlText w:val="%6)"/>
      <w:lvlJc w:val="left"/>
      <w:pPr>
        <w:tabs>
          <w:tab w:val="left" w:pos="1152"/>
        </w:tabs>
        <w:ind w:left="1152" w:hanging="432"/>
      </w:pPr>
    </w:lvl>
    <w:lvl w:ilvl="6" w:tentative="0">
      <w:start w:val="1"/>
      <w:numFmt w:val="lowerRoman"/>
      <w:lvlText w:val="%7)"/>
      <w:lvlJc w:val="right"/>
      <w:pPr>
        <w:tabs>
          <w:tab w:val="left" w:pos="1296"/>
        </w:tabs>
        <w:ind w:left="1296" w:hanging="288"/>
      </w:pPr>
    </w:lvl>
    <w:lvl w:ilvl="7" w:tentative="0">
      <w:start w:val="1"/>
      <w:numFmt w:val="lowerLetter"/>
      <w:lvlText w:val="%8."/>
      <w:lvlJc w:val="left"/>
      <w:pPr>
        <w:tabs>
          <w:tab w:val="left" w:pos="1440"/>
        </w:tabs>
        <w:ind w:left="1440" w:hanging="432"/>
      </w:pPr>
    </w:lvl>
    <w:lvl w:ilvl="8" w:tentative="0">
      <w:start w:val="1"/>
      <w:numFmt w:val="lowerRoman"/>
      <w:lvlText w:val="%9."/>
      <w:lvlJc w:val="right"/>
      <w:pPr>
        <w:tabs>
          <w:tab w:val="left" w:pos="1584"/>
        </w:tabs>
        <w:ind w:left="1584" w:hanging="144"/>
      </w:pPr>
    </w:lvl>
  </w:abstractNum>
  <w:abstractNum w:abstractNumId="2">
    <w:nsid w:val="17025B02"/>
    <w:multiLevelType w:val="multilevel"/>
    <w:tmpl w:val="17025B02"/>
    <w:lvl w:ilvl="0" w:tentative="0">
      <w:start w:val="1"/>
      <w:numFmt w:val="decimal"/>
      <w:lvlText w:val="%1."/>
      <w:lvlJc w:val="left"/>
      <w:pPr>
        <w:tabs>
          <w:tab w:val="left" w:pos="663"/>
        </w:tabs>
        <w:ind w:left="663" w:hanging="420"/>
      </w:p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3">
    <w:nsid w:val="1CEE01CB"/>
    <w:multiLevelType w:val="multilevel"/>
    <w:tmpl w:val="1CEE01CB"/>
    <w:lvl w:ilvl="0" w:tentative="0">
      <w:start w:val="1"/>
      <w:numFmt w:val="decimal"/>
      <w:lvlText w:val="%1."/>
      <w:lvlJc w:val="left"/>
      <w:pPr>
        <w:tabs>
          <w:tab w:val="left" w:pos="360"/>
        </w:tabs>
        <w:ind w:left="360" w:hanging="360"/>
      </w:pPr>
      <w:rPr>
        <w:rFonts w:hint="eastAsia" w:cs="Times New Roman"/>
      </w:rPr>
    </w:lvl>
    <w:lvl w:ilvl="1" w:tentative="0">
      <w:start w:val="1"/>
      <w:numFmt w:val="lowerLetter"/>
      <w:lvlText w:val="%2)"/>
      <w:lvlJc w:val="left"/>
      <w:pPr>
        <w:tabs>
          <w:tab w:val="left" w:pos="843"/>
        </w:tabs>
        <w:ind w:left="843" w:hanging="420"/>
      </w:pPr>
    </w:lvl>
    <w:lvl w:ilvl="2" w:tentative="0">
      <w:start w:val="1"/>
      <w:numFmt w:val="decimal"/>
      <w:lvlText w:val="%3、"/>
      <w:lvlJc w:val="left"/>
      <w:pPr>
        <w:tabs>
          <w:tab w:val="left" w:pos="1203"/>
        </w:tabs>
        <w:ind w:left="1203" w:hanging="360"/>
      </w:pPr>
      <w:rPr>
        <w:rFonts w:hint="default" w:ascii="宋体" w:hAnsi="宋体"/>
        <w:b w:val="0"/>
      </w:rPr>
    </w:lvl>
    <w:lvl w:ilvl="3" w:tentative="0">
      <w:start w:val="1"/>
      <w:numFmt w:val="bullet"/>
      <w:lvlText w:val="◎"/>
      <w:lvlJc w:val="left"/>
      <w:pPr>
        <w:tabs>
          <w:tab w:val="left" w:pos="1623"/>
        </w:tabs>
        <w:ind w:left="1623" w:hanging="360"/>
      </w:pPr>
      <w:rPr>
        <w:rFonts w:hint="eastAsia" w:ascii="宋体" w:hAnsi="宋体" w:eastAsia="宋体" w:cs="Times New Roman"/>
      </w:rPr>
    </w:lvl>
    <w:lvl w:ilvl="4" w:tentative="0">
      <w:start w:val="1"/>
      <w:numFmt w:val="decimal"/>
      <w:lvlText w:val="（%5）"/>
      <w:lvlJc w:val="left"/>
      <w:pPr>
        <w:tabs>
          <w:tab w:val="left" w:pos="2403"/>
        </w:tabs>
        <w:ind w:left="2403" w:hanging="720"/>
      </w:pPr>
      <w:rPr>
        <w:rFonts w:hint="default"/>
      </w:rPr>
    </w:lvl>
    <w:lvl w:ilvl="5" w:tentative="0">
      <w:start w:val="1"/>
      <w:numFmt w:val="japaneseCounting"/>
      <w:lvlText w:val="%6、"/>
      <w:lvlJc w:val="left"/>
      <w:pPr>
        <w:tabs>
          <w:tab w:val="left" w:pos="2523"/>
        </w:tabs>
        <w:ind w:left="2523" w:hanging="420"/>
      </w:pPr>
      <w:rPr>
        <w:rFonts w:hint="default"/>
      </w:rPr>
    </w:lvl>
    <w:lvl w:ilvl="6" w:tentative="0">
      <w:start w:val="6"/>
      <w:numFmt w:val="japaneseCounting"/>
      <w:lvlText w:val="%7．"/>
      <w:lvlJc w:val="left"/>
      <w:pPr>
        <w:tabs>
          <w:tab w:val="left" w:pos="3243"/>
        </w:tabs>
        <w:ind w:left="3243" w:hanging="720"/>
      </w:pPr>
      <w:rPr>
        <w:rFonts w:hint="default"/>
      </w:rPr>
    </w:lvl>
    <w:lvl w:ilvl="7" w:tentative="0">
      <w:start w:val="1"/>
      <w:numFmt w:val="lowerLetter"/>
      <w:lvlText w:val="%8)"/>
      <w:lvlJc w:val="left"/>
      <w:pPr>
        <w:tabs>
          <w:tab w:val="left" w:pos="3363"/>
        </w:tabs>
        <w:ind w:left="3363" w:hanging="420"/>
      </w:pPr>
    </w:lvl>
    <w:lvl w:ilvl="8" w:tentative="0">
      <w:start w:val="1"/>
      <w:numFmt w:val="lowerRoman"/>
      <w:lvlText w:val="%9."/>
      <w:lvlJc w:val="right"/>
      <w:pPr>
        <w:tabs>
          <w:tab w:val="left" w:pos="3783"/>
        </w:tabs>
        <w:ind w:left="3783" w:hanging="420"/>
      </w:pPr>
    </w:lvl>
  </w:abstractNum>
  <w:abstractNum w:abstractNumId="4">
    <w:nsid w:val="21335760"/>
    <w:multiLevelType w:val="multilevel"/>
    <w:tmpl w:val="21335760"/>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259C12C9"/>
    <w:multiLevelType w:val="multilevel"/>
    <w:tmpl w:val="259C12C9"/>
    <w:lvl w:ilvl="0" w:tentative="0">
      <w:start w:val="1"/>
      <w:numFmt w:val="chineseCountingThousand"/>
      <w:lvlText w:val="%1、"/>
      <w:lvlJc w:val="left"/>
      <w:pPr>
        <w:ind w:left="420" w:hanging="420"/>
      </w:pPr>
      <w:rPr>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331A306D"/>
    <w:multiLevelType w:val="multilevel"/>
    <w:tmpl w:val="331A306D"/>
    <w:lvl w:ilvl="0" w:tentative="0">
      <w:start w:val="1"/>
      <w:numFmt w:val="decimal"/>
      <w:lvlText w:val="（%1）"/>
      <w:lvlJc w:val="left"/>
      <w:pPr>
        <w:tabs>
          <w:tab w:val="left" w:pos="1260"/>
        </w:tabs>
        <w:ind w:left="1260" w:hanging="72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japaneseCounting"/>
      <w:lvlText w:val="第%3条"/>
      <w:lvlJc w:val="left"/>
      <w:pPr>
        <w:tabs>
          <w:tab w:val="left" w:pos="2550"/>
        </w:tabs>
        <w:ind w:left="2550" w:hanging="1710"/>
      </w:pPr>
      <w:rPr>
        <w:rFonts w:hint="eastAsia"/>
      </w:rPr>
    </w:lvl>
    <w:lvl w:ilvl="3" w:tentative="0">
      <w:start w:val="1"/>
      <w:numFmt w:val="decimal"/>
      <w:lvlText w:val="（%4）"/>
      <w:lvlJc w:val="left"/>
      <w:pPr>
        <w:tabs>
          <w:tab w:val="left" w:pos="2115"/>
        </w:tabs>
        <w:ind w:left="2115" w:hanging="855"/>
      </w:pPr>
      <w:rPr>
        <w:rFonts w:hint="eastAsia"/>
      </w:rPr>
    </w:lvl>
    <w:lvl w:ilvl="4" w:tentative="0">
      <w:start w:val="1"/>
      <w:numFmt w:val="decimalEnclosedCircle"/>
      <w:lvlText w:val="%5"/>
      <w:lvlJc w:val="left"/>
      <w:pPr>
        <w:tabs>
          <w:tab w:val="left" w:pos="2040"/>
        </w:tabs>
        <w:ind w:left="2040" w:hanging="360"/>
      </w:pPr>
      <w:rPr>
        <w:rFonts w:hint="eastAsia"/>
      </w:rPr>
    </w:lvl>
    <w:lvl w:ilvl="5" w:tentative="0">
      <w:start w:val="1"/>
      <w:numFmt w:val="decimal"/>
      <w:lvlText w:val="%6."/>
      <w:lvlJc w:val="left"/>
      <w:pPr>
        <w:tabs>
          <w:tab w:val="left" w:pos="2520"/>
        </w:tabs>
        <w:ind w:left="2520" w:hanging="420"/>
      </w:pPr>
      <w:rPr>
        <w:rFonts w:hint="eastAsia"/>
        <w:color w:val="auto"/>
      </w:rPr>
    </w:lvl>
    <w:lvl w:ilvl="6" w:tentative="0">
      <w:start w:val="1"/>
      <w:numFmt w:val="decimal"/>
      <w:lvlText w:val="%7）"/>
      <w:lvlJc w:val="left"/>
      <w:pPr>
        <w:tabs>
          <w:tab w:val="left" w:pos="4830"/>
        </w:tabs>
        <w:ind w:left="4830" w:hanging="2310"/>
      </w:pPr>
      <w:rPr>
        <w:rFonts w:hint="eastAsia"/>
      </w:rPr>
    </w:lvl>
    <w:lvl w:ilvl="7" w:tentative="0">
      <w:start w:val="1"/>
      <w:numFmt w:val="japaneseCounting"/>
      <w:lvlText w:val="第%8章"/>
      <w:lvlJc w:val="left"/>
      <w:pPr>
        <w:ind w:left="3660" w:hanging="720"/>
      </w:pPr>
      <w:rPr>
        <w:rFonts w:hint="default"/>
      </w:rPr>
    </w:lvl>
    <w:lvl w:ilvl="8" w:tentative="0">
      <w:start w:val="1"/>
      <w:numFmt w:val="lowerRoman"/>
      <w:lvlText w:val="%9."/>
      <w:lvlJc w:val="right"/>
      <w:pPr>
        <w:tabs>
          <w:tab w:val="left" w:pos="3780"/>
        </w:tabs>
        <w:ind w:left="3780" w:hanging="420"/>
      </w:pPr>
    </w:lvl>
  </w:abstractNum>
  <w:abstractNum w:abstractNumId="7">
    <w:nsid w:val="44B0667B"/>
    <w:multiLevelType w:val="multilevel"/>
    <w:tmpl w:val="44B0667B"/>
    <w:lvl w:ilvl="0" w:tentative="0">
      <w:start w:val="1"/>
      <w:numFmt w:val="decimal"/>
      <w:lvlText w:val="%1、"/>
      <w:lvlJc w:val="left"/>
      <w:pPr>
        <w:tabs>
          <w:tab w:val="left" w:pos="1203"/>
        </w:tabs>
        <w:ind w:left="1203" w:hanging="360"/>
      </w:pPr>
      <w:rPr>
        <w:rFonts w:hint="default" w:ascii="宋体" w:hAnsi="宋体"/>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4A9457FD"/>
    <w:multiLevelType w:val="multilevel"/>
    <w:tmpl w:val="4A9457FD"/>
    <w:lvl w:ilvl="0" w:tentative="0">
      <w:start w:val="1"/>
      <w:numFmt w:val="japaneseCounting"/>
      <w:lvlText w:val="第%1章"/>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54B9034A"/>
    <w:multiLevelType w:val="multilevel"/>
    <w:tmpl w:val="54B9034A"/>
    <w:lvl w:ilvl="0" w:tentative="0">
      <w:start w:val="1"/>
      <w:numFmt w:val="decimal"/>
      <w:lvlText w:val="%1、"/>
      <w:lvlJc w:val="left"/>
      <w:pPr>
        <w:ind w:left="824" w:hanging="360"/>
      </w:pPr>
      <w:rPr>
        <w:rFonts w:hint="default"/>
      </w:rPr>
    </w:lvl>
    <w:lvl w:ilvl="1" w:tentative="0">
      <w:start w:val="1"/>
      <w:numFmt w:val="lowerLetter"/>
      <w:lvlText w:val="%2)"/>
      <w:lvlJc w:val="left"/>
      <w:pPr>
        <w:ind w:left="1304" w:hanging="420"/>
      </w:pPr>
    </w:lvl>
    <w:lvl w:ilvl="2" w:tentative="0">
      <w:start w:val="1"/>
      <w:numFmt w:val="lowerRoman"/>
      <w:lvlText w:val="%3."/>
      <w:lvlJc w:val="right"/>
      <w:pPr>
        <w:ind w:left="1724" w:hanging="420"/>
      </w:pPr>
    </w:lvl>
    <w:lvl w:ilvl="3" w:tentative="0">
      <w:start w:val="1"/>
      <w:numFmt w:val="decimal"/>
      <w:lvlText w:val="%4."/>
      <w:lvlJc w:val="left"/>
      <w:pPr>
        <w:ind w:left="2144" w:hanging="420"/>
      </w:pPr>
    </w:lvl>
    <w:lvl w:ilvl="4" w:tentative="0">
      <w:start w:val="1"/>
      <w:numFmt w:val="lowerLetter"/>
      <w:lvlText w:val="%5)"/>
      <w:lvlJc w:val="left"/>
      <w:pPr>
        <w:ind w:left="2564" w:hanging="420"/>
      </w:pPr>
    </w:lvl>
    <w:lvl w:ilvl="5" w:tentative="0">
      <w:start w:val="1"/>
      <w:numFmt w:val="lowerRoman"/>
      <w:lvlText w:val="%6."/>
      <w:lvlJc w:val="right"/>
      <w:pPr>
        <w:ind w:left="2984" w:hanging="420"/>
      </w:pPr>
    </w:lvl>
    <w:lvl w:ilvl="6" w:tentative="0">
      <w:start w:val="1"/>
      <w:numFmt w:val="decimal"/>
      <w:lvlText w:val="%7."/>
      <w:lvlJc w:val="left"/>
      <w:pPr>
        <w:ind w:left="3404" w:hanging="420"/>
      </w:pPr>
    </w:lvl>
    <w:lvl w:ilvl="7" w:tentative="0">
      <w:start w:val="1"/>
      <w:numFmt w:val="lowerLetter"/>
      <w:lvlText w:val="%8)"/>
      <w:lvlJc w:val="left"/>
      <w:pPr>
        <w:ind w:left="3824" w:hanging="420"/>
      </w:pPr>
    </w:lvl>
    <w:lvl w:ilvl="8" w:tentative="0">
      <w:start w:val="1"/>
      <w:numFmt w:val="lowerRoman"/>
      <w:lvlText w:val="%9."/>
      <w:lvlJc w:val="right"/>
      <w:pPr>
        <w:ind w:left="4244" w:hanging="420"/>
      </w:pPr>
    </w:lvl>
  </w:abstractNum>
  <w:abstractNum w:abstractNumId="10">
    <w:nsid w:val="557073B5"/>
    <w:multiLevelType w:val="multilevel"/>
    <w:tmpl w:val="557073B5"/>
    <w:lvl w:ilvl="0" w:tentative="0">
      <w:start w:val="1"/>
      <w:numFmt w:val="chineseCountingThousand"/>
      <w:lvlText w:val="%1、"/>
      <w:lvlJc w:val="left"/>
      <w:pPr>
        <w:tabs>
          <w:tab w:val="left" w:pos="780"/>
        </w:tabs>
        <w:ind w:left="780" w:hanging="420"/>
      </w:pPr>
    </w:lvl>
    <w:lvl w:ilvl="1" w:tentative="0">
      <w:start w:val="1"/>
      <w:numFmt w:val="lowerLetter"/>
      <w:lvlText w:val="%2)"/>
      <w:lvlJc w:val="left"/>
      <w:pPr>
        <w:tabs>
          <w:tab w:val="left" w:pos="1157"/>
        </w:tabs>
        <w:ind w:left="1157" w:hanging="420"/>
      </w:pPr>
    </w:lvl>
    <w:lvl w:ilvl="2" w:tentative="0">
      <w:start w:val="1"/>
      <w:numFmt w:val="lowerRoman"/>
      <w:lvlText w:val="%3."/>
      <w:lvlJc w:val="right"/>
      <w:pPr>
        <w:tabs>
          <w:tab w:val="left" w:pos="1577"/>
        </w:tabs>
        <w:ind w:left="1577" w:hanging="420"/>
      </w:pPr>
    </w:lvl>
    <w:lvl w:ilvl="3" w:tentative="0">
      <w:start w:val="1"/>
      <w:numFmt w:val="decimal"/>
      <w:lvlText w:val="%4."/>
      <w:lvlJc w:val="left"/>
      <w:pPr>
        <w:tabs>
          <w:tab w:val="left" w:pos="1997"/>
        </w:tabs>
        <w:ind w:left="1997" w:hanging="420"/>
      </w:pPr>
    </w:lvl>
    <w:lvl w:ilvl="4" w:tentative="0">
      <w:start w:val="1"/>
      <w:numFmt w:val="lowerLetter"/>
      <w:lvlText w:val="%5)"/>
      <w:lvlJc w:val="left"/>
      <w:pPr>
        <w:tabs>
          <w:tab w:val="left" w:pos="2417"/>
        </w:tabs>
        <w:ind w:left="2417" w:hanging="420"/>
      </w:pPr>
    </w:lvl>
    <w:lvl w:ilvl="5" w:tentative="0">
      <w:start w:val="1"/>
      <w:numFmt w:val="lowerRoman"/>
      <w:lvlText w:val="%6."/>
      <w:lvlJc w:val="right"/>
      <w:pPr>
        <w:tabs>
          <w:tab w:val="left" w:pos="2837"/>
        </w:tabs>
        <w:ind w:left="2837" w:hanging="420"/>
      </w:pPr>
    </w:lvl>
    <w:lvl w:ilvl="6" w:tentative="0">
      <w:start w:val="1"/>
      <w:numFmt w:val="decimal"/>
      <w:lvlText w:val="%7."/>
      <w:lvlJc w:val="left"/>
      <w:pPr>
        <w:tabs>
          <w:tab w:val="left" w:pos="3257"/>
        </w:tabs>
        <w:ind w:left="3257" w:hanging="420"/>
      </w:pPr>
    </w:lvl>
    <w:lvl w:ilvl="7" w:tentative="0">
      <w:start w:val="1"/>
      <w:numFmt w:val="lowerLetter"/>
      <w:lvlText w:val="%8)"/>
      <w:lvlJc w:val="left"/>
      <w:pPr>
        <w:tabs>
          <w:tab w:val="left" w:pos="3677"/>
        </w:tabs>
        <w:ind w:left="3677" w:hanging="420"/>
      </w:pPr>
    </w:lvl>
    <w:lvl w:ilvl="8" w:tentative="0">
      <w:start w:val="1"/>
      <w:numFmt w:val="lowerRoman"/>
      <w:lvlText w:val="%9."/>
      <w:lvlJc w:val="right"/>
      <w:pPr>
        <w:tabs>
          <w:tab w:val="left" w:pos="4097"/>
        </w:tabs>
        <w:ind w:left="4097" w:hanging="420"/>
      </w:pPr>
    </w:lvl>
  </w:abstractNum>
  <w:abstractNum w:abstractNumId="11">
    <w:nsid w:val="690B1CDA"/>
    <w:multiLevelType w:val="multilevel"/>
    <w:tmpl w:val="690B1CDA"/>
    <w:lvl w:ilvl="0" w:tentative="0">
      <w:start w:val="1"/>
      <w:numFmt w:val="japaneseCounting"/>
      <w:pStyle w:val="73"/>
      <w:lvlText w:val="%1、"/>
      <w:lvlJc w:val="left"/>
      <w:pPr>
        <w:tabs>
          <w:tab w:val="left" w:pos="1280"/>
        </w:tabs>
        <w:ind w:left="1280" w:hanging="720"/>
      </w:pPr>
      <w:rPr>
        <w:rFonts w:hint="default"/>
        <w:lang w:val="en-US"/>
      </w:rPr>
    </w:lvl>
    <w:lvl w:ilvl="1" w:tentative="0">
      <w:start w:val="1"/>
      <w:numFmt w:val="lowerLetter"/>
      <w:lvlText w:val="%2)"/>
      <w:lvlJc w:val="left"/>
      <w:pPr>
        <w:tabs>
          <w:tab w:val="left" w:pos="1400"/>
        </w:tabs>
        <w:ind w:left="1400" w:hanging="420"/>
      </w:p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12">
    <w:nsid w:val="71132FF8"/>
    <w:multiLevelType w:val="multilevel"/>
    <w:tmpl w:val="71132FF8"/>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72C83797"/>
    <w:multiLevelType w:val="multilevel"/>
    <w:tmpl w:val="72C83797"/>
    <w:lvl w:ilvl="0" w:tentative="0">
      <w:start w:val="1"/>
      <w:numFmt w:val="chineseCountingThousand"/>
      <w:suff w:val="nothing"/>
      <w:lvlText w:val="%1、"/>
      <w:lvlJc w:val="left"/>
      <w:pPr>
        <w:ind w:left="603" w:hanging="360"/>
      </w:pPr>
      <w:rPr>
        <w:rFonts w:hint="eastAsia"/>
      </w:rPr>
    </w:lvl>
    <w:lvl w:ilvl="1" w:tentative="0">
      <w:start w:val="2"/>
      <w:numFmt w:val="decimal"/>
      <w:lvlText w:val="%2、"/>
      <w:lvlJc w:val="left"/>
      <w:pPr>
        <w:tabs>
          <w:tab w:val="left" w:pos="1020"/>
        </w:tabs>
        <w:ind w:left="1020" w:hanging="360"/>
      </w:pPr>
      <w:rPr>
        <w:rFonts w:hint="default"/>
      </w:rPr>
    </w:lvl>
    <w:lvl w:ilvl="2" w:tentative="0">
      <w:start w:val="1"/>
      <w:numFmt w:val="lowerRoman"/>
      <w:lvlText w:val="%3."/>
      <w:lvlJc w:val="right"/>
      <w:pPr>
        <w:tabs>
          <w:tab w:val="left" w:pos="1500"/>
        </w:tabs>
        <w:ind w:left="1500" w:hanging="420"/>
      </w:pPr>
    </w:lvl>
    <w:lvl w:ilvl="3" w:tentative="0">
      <w:start w:val="1"/>
      <w:numFmt w:val="decimal"/>
      <w:lvlText w:val="%4."/>
      <w:lvlJc w:val="left"/>
      <w:pPr>
        <w:tabs>
          <w:tab w:val="left" w:pos="1920"/>
        </w:tabs>
        <w:ind w:left="1920" w:hanging="420"/>
      </w:pPr>
    </w:lvl>
    <w:lvl w:ilvl="4" w:tentative="0">
      <w:start w:val="1"/>
      <w:numFmt w:val="lowerLetter"/>
      <w:lvlText w:val="%5)"/>
      <w:lvlJc w:val="left"/>
      <w:pPr>
        <w:tabs>
          <w:tab w:val="left" w:pos="2340"/>
        </w:tabs>
        <w:ind w:left="2340" w:hanging="420"/>
      </w:pPr>
    </w:lvl>
    <w:lvl w:ilvl="5" w:tentative="0">
      <w:start w:val="1"/>
      <w:numFmt w:val="lowerRoman"/>
      <w:lvlText w:val="%6."/>
      <w:lvlJc w:val="right"/>
      <w:pPr>
        <w:tabs>
          <w:tab w:val="left" w:pos="2760"/>
        </w:tabs>
        <w:ind w:left="2760" w:hanging="420"/>
      </w:pPr>
    </w:lvl>
    <w:lvl w:ilvl="6" w:tentative="0">
      <w:start w:val="1"/>
      <w:numFmt w:val="decimal"/>
      <w:lvlText w:val="%7."/>
      <w:lvlJc w:val="left"/>
      <w:pPr>
        <w:tabs>
          <w:tab w:val="left" w:pos="3180"/>
        </w:tabs>
        <w:ind w:left="3180" w:hanging="420"/>
      </w:pPr>
    </w:lvl>
    <w:lvl w:ilvl="7" w:tentative="0">
      <w:start w:val="1"/>
      <w:numFmt w:val="lowerLetter"/>
      <w:lvlText w:val="%8)"/>
      <w:lvlJc w:val="left"/>
      <w:pPr>
        <w:tabs>
          <w:tab w:val="left" w:pos="3600"/>
        </w:tabs>
        <w:ind w:left="3600" w:hanging="420"/>
      </w:pPr>
    </w:lvl>
    <w:lvl w:ilvl="8" w:tentative="0">
      <w:start w:val="1"/>
      <w:numFmt w:val="lowerRoman"/>
      <w:lvlText w:val="%9."/>
      <w:lvlJc w:val="right"/>
      <w:pPr>
        <w:tabs>
          <w:tab w:val="left" w:pos="4020"/>
        </w:tabs>
        <w:ind w:left="4020" w:hanging="420"/>
      </w:pPr>
    </w:lvl>
  </w:abstractNum>
  <w:abstractNum w:abstractNumId="14">
    <w:nsid w:val="733179E1"/>
    <w:multiLevelType w:val="multilevel"/>
    <w:tmpl w:val="733179E1"/>
    <w:lvl w:ilvl="0" w:tentative="0">
      <w:start w:val="1"/>
      <w:numFmt w:val="decimal"/>
      <w:lvlText w:val="(%1)"/>
      <w:lvlJc w:val="left"/>
      <w:pPr>
        <w:tabs>
          <w:tab w:val="left" w:pos="1113"/>
        </w:tabs>
        <w:ind w:left="1113" w:hanging="360"/>
      </w:pPr>
      <w:rPr>
        <w:rFonts w:hint="eastAsia"/>
      </w:rPr>
    </w:lvl>
    <w:lvl w:ilvl="1" w:tentative="0">
      <w:start w:val="1"/>
      <w:numFmt w:val="japaneseCounting"/>
      <w:lvlText w:val="%2、"/>
      <w:lvlJc w:val="left"/>
      <w:pPr>
        <w:tabs>
          <w:tab w:val="left" w:pos="1983"/>
        </w:tabs>
        <w:ind w:left="1983" w:hanging="810"/>
      </w:pPr>
      <w:rPr>
        <w:rFonts w:hint="eastAsia"/>
      </w:rPr>
    </w:lvl>
    <w:lvl w:ilvl="2" w:tentative="0">
      <w:start w:val="1"/>
      <w:numFmt w:val="decimal"/>
      <w:lvlText w:val="%3."/>
      <w:lvlJc w:val="left"/>
      <w:pPr>
        <w:tabs>
          <w:tab w:val="left" w:pos="1953"/>
        </w:tabs>
        <w:ind w:left="1953" w:hanging="360"/>
      </w:pPr>
      <w:rPr>
        <w:rFonts w:hint="eastAsia"/>
      </w:rPr>
    </w:lvl>
    <w:lvl w:ilvl="3" w:tentative="0">
      <w:start w:val="1"/>
      <w:numFmt w:val="decimalFullWidth"/>
      <w:lvlText w:val="（%4）"/>
      <w:lvlJc w:val="left"/>
      <w:pPr>
        <w:tabs>
          <w:tab w:val="left" w:pos="2733"/>
        </w:tabs>
        <w:ind w:left="2733" w:hanging="720"/>
      </w:pPr>
      <w:rPr>
        <w:rFonts w:hint="eastAsia"/>
      </w:rPr>
    </w:lvl>
    <w:lvl w:ilvl="4" w:tentative="0">
      <w:start w:val="1"/>
      <w:numFmt w:val="decimal"/>
      <w:lvlText w:val="%5."/>
      <w:lvlJc w:val="left"/>
      <w:pPr>
        <w:tabs>
          <w:tab w:val="left" w:pos="2853"/>
        </w:tabs>
        <w:ind w:left="2853" w:hanging="420"/>
      </w:pPr>
    </w:lvl>
    <w:lvl w:ilvl="5" w:tentative="0">
      <w:start w:val="1"/>
      <w:numFmt w:val="decimal"/>
      <w:lvlText w:val="%6、"/>
      <w:lvlJc w:val="left"/>
      <w:pPr>
        <w:tabs>
          <w:tab w:val="left" w:pos="3213"/>
        </w:tabs>
        <w:ind w:left="3213" w:hanging="360"/>
      </w:pPr>
      <w:rPr>
        <w:rFonts w:hint="default"/>
      </w:rPr>
    </w:lvl>
    <w:lvl w:ilvl="6" w:tentative="0">
      <w:start w:val="22"/>
      <w:numFmt w:val="decimal"/>
      <w:lvlText w:val="%7"/>
      <w:lvlJc w:val="left"/>
      <w:pPr>
        <w:tabs>
          <w:tab w:val="left" w:pos="3693"/>
        </w:tabs>
        <w:ind w:left="3693" w:hanging="420"/>
      </w:pPr>
      <w:rPr>
        <w:rFonts w:hint="default"/>
      </w:rPr>
    </w:lvl>
    <w:lvl w:ilvl="7" w:tentative="0">
      <w:start w:val="1"/>
      <w:numFmt w:val="lowerLetter"/>
      <w:lvlText w:val="%8)"/>
      <w:lvlJc w:val="left"/>
      <w:pPr>
        <w:tabs>
          <w:tab w:val="left" w:pos="4113"/>
        </w:tabs>
        <w:ind w:left="4113" w:hanging="420"/>
      </w:pPr>
    </w:lvl>
    <w:lvl w:ilvl="8" w:tentative="0">
      <w:start w:val="1"/>
      <w:numFmt w:val="lowerRoman"/>
      <w:lvlText w:val="%9."/>
      <w:lvlJc w:val="right"/>
      <w:pPr>
        <w:tabs>
          <w:tab w:val="left" w:pos="4533"/>
        </w:tabs>
        <w:ind w:left="4533" w:hanging="420"/>
      </w:pPr>
    </w:lvl>
  </w:abstractNum>
  <w:num w:numId="1">
    <w:abstractNumId w:val="1"/>
  </w:num>
  <w:num w:numId="2">
    <w:abstractNumId w:val="11"/>
  </w:num>
  <w:num w:numId="3">
    <w:abstractNumId w:val="5"/>
  </w:num>
  <w:num w:numId="4">
    <w:abstractNumId w:val="10"/>
  </w:num>
  <w:num w:numId="5">
    <w:abstractNumId w:val="0"/>
  </w:num>
  <w:num w:numId="6">
    <w:abstractNumId w:val="3"/>
  </w:num>
  <w:num w:numId="7">
    <w:abstractNumId w:val="9"/>
  </w:num>
  <w:num w:numId="8">
    <w:abstractNumId w:val="13"/>
  </w:num>
  <w:num w:numId="9">
    <w:abstractNumId w:val="2"/>
  </w:num>
  <w:num w:numId="10">
    <w:abstractNumId w:val="8"/>
  </w:num>
  <w:num w:numId="11">
    <w:abstractNumId w:val="14"/>
  </w:num>
  <w:num w:numId="12">
    <w:abstractNumId w:val="4"/>
  </w:num>
  <w:num w:numId="13">
    <w:abstractNumId w:val="12"/>
  </w:num>
  <w:num w:numId="14">
    <w:abstractNumId w:val="6"/>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4"/>
    </o:shapelayout>
  </w:hdrShapeDefaults>
  <w:compat>
    <w:spaceForUL/>
    <w:balanceSingleByteDoubleByteWidth/>
    <w:doNotLeaveBackslashAlone/>
    <w:ulTrailSpace/>
    <w:doNotExpandShiftReturn/>
    <w:adjustLineHeightInTable/>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3EC"/>
    <w:rsid w:val="00000C7F"/>
    <w:rsid w:val="00000CDA"/>
    <w:rsid w:val="00000E9F"/>
    <w:rsid w:val="000018DB"/>
    <w:rsid w:val="000019D4"/>
    <w:rsid w:val="00001C2E"/>
    <w:rsid w:val="000020EE"/>
    <w:rsid w:val="000030EC"/>
    <w:rsid w:val="0000339F"/>
    <w:rsid w:val="0000391B"/>
    <w:rsid w:val="0000392E"/>
    <w:rsid w:val="00003DE4"/>
    <w:rsid w:val="00003EBD"/>
    <w:rsid w:val="000049BA"/>
    <w:rsid w:val="000057B4"/>
    <w:rsid w:val="00005F15"/>
    <w:rsid w:val="00005FCB"/>
    <w:rsid w:val="000062F0"/>
    <w:rsid w:val="00006484"/>
    <w:rsid w:val="00007C9D"/>
    <w:rsid w:val="00007D36"/>
    <w:rsid w:val="00010210"/>
    <w:rsid w:val="00010614"/>
    <w:rsid w:val="00011381"/>
    <w:rsid w:val="0001168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A2C"/>
    <w:rsid w:val="0003413E"/>
    <w:rsid w:val="00034518"/>
    <w:rsid w:val="00034573"/>
    <w:rsid w:val="00034E6E"/>
    <w:rsid w:val="00035DC4"/>
    <w:rsid w:val="00036ABE"/>
    <w:rsid w:val="000377F0"/>
    <w:rsid w:val="00037AED"/>
    <w:rsid w:val="00040462"/>
    <w:rsid w:val="00040736"/>
    <w:rsid w:val="0004087D"/>
    <w:rsid w:val="00040FEE"/>
    <w:rsid w:val="000413C6"/>
    <w:rsid w:val="000415D4"/>
    <w:rsid w:val="00041A63"/>
    <w:rsid w:val="0004277B"/>
    <w:rsid w:val="00042AD8"/>
    <w:rsid w:val="00043105"/>
    <w:rsid w:val="00043EBB"/>
    <w:rsid w:val="000453A8"/>
    <w:rsid w:val="000456C7"/>
    <w:rsid w:val="00046265"/>
    <w:rsid w:val="00046FB6"/>
    <w:rsid w:val="00047B7B"/>
    <w:rsid w:val="00050048"/>
    <w:rsid w:val="000500DF"/>
    <w:rsid w:val="00051247"/>
    <w:rsid w:val="00051476"/>
    <w:rsid w:val="000545A8"/>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63F"/>
    <w:rsid w:val="00076023"/>
    <w:rsid w:val="00076434"/>
    <w:rsid w:val="0007711F"/>
    <w:rsid w:val="00080133"/>
    <w:rsid w:val="00080574"/>
    <w:rsid w:val="00080AE7"/>
    <w:rsid w:val="00080DE8"/>
    <w:rsid w:val="00080E11"/>
    <w:rsid w:val="00081C2C"/>
    <w:rsid w:val="00082013"/>
    <w:rsid w:val="000822CA"/>
    <w:rsid w:val="0008251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6C76"/>
    <w:rsid w:val="000A70BC"/>
    <w:rsid w:val="000B00D4"/>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586"/>
    <w:rsid w:val="000B778F"/>
    <w:rsid w:val="000B79A1"/>
    <w:rsid w:val="000C002D"/>
    <w:rsid w:val="000C010B"/>
    <w:rsid w:val="000C04EC"/>
    <w:rsid w:val="000C1920"/>
    <w:rsid w:val="000C21C8"/>
    <w:rsid w:val="000C23B2"/>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0D2"/>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FB8"/>
    <w:rsid w:val="00106103"/>
    <w:rsid w:val="00106113"/>
    <w:rsid w:val="00106A6A"/>
    <w:rsid w:val="00106EB1"/>
    <w:rsid w:val="00107366"/>
    <w:rsid w:val="001101C6"/>
    <w:rsid w:val="0011110A"/>
    <w:rsid w:val="001116CC"/>
    <w:rsid w:val="00112609"/>
    <w:rsid w:val="001126F0"/>
    <w:rsid w:val="00113B4C"/>
    <w:rsid w:val="00113E15"/>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9A1"/>
    <w:rsid w:val="00127CAC"/>
    <w:rsid w:val="00130F99"/>
    <w:rsid w:val="0013184E"/>
    <w:rsid w:val="00134075"/>
    <w:rsid w:val="0013457A"/>
    <w:rsid w:val="00134979"/>
    <w:rsid w:val="001351C4"/>
    <w:rsid w:val="00135655"/>
    <w:rsid w:val="00135EBF"/>
    <w:rsid w:val="001370A8"/>
    <w:rsid w:val="00137668"/>
    <w:rsid w:val="00137F56"/>
    <w:rsid w:val="00140001"/>
    <w:rsid w:val="00140886"/>
    <w:rsid w:val="00141288"/>
    <w:rsid w:val="00141B7E"/>
    <w:rsid w:val="00141BF3"/>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60496"/>
    <w:rsid w:val="001605FD"/>
    <w:rsid w:val="001606C6"/>
    <w:rsid w:val="00161C97"/>
    <w:rsid w:val="00161FFC"/>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F6"/>
    <w:rsid w:val="0019784B"/>
    <w:rsid w:val="00197AF4"/>
    <w:rsid w:val="001A0BC3"/>
    <w:rsid w:val="001A1E11"/>
    <w:rsid w:val="001A27BA"/>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C5B"/>
    <w:rsid w:val="001B2564"/>
    <w:rsid w:val="001B26FF"/>
    <w:rsid w:val="001B3172"/>
    <w:rsid w:val="001B3711"/>
    <w:rsid w:val="001B3DBC"/>
    <w:rsid w:val="001B3FB6"/>
    <w:rsid w:val="001B448E"/>
    <w:rsid w:val="001B49CA"/>
    <w:rsid w:val="001B4BAF"/>
    <w:rsid w:val="001B4E8B"/>
    <w:rsid w:val="001B537F"/>
    <w:rsid w:val="001B579A"/>
    <w:rsid w:val="001B5D4F"/>
    <w:rsid w:val="001B645B"/>
    <w:rsid w:val="001B7E90"/>
    <w:rsid w:val="001C07AA"/>
    <w:rsid w:val="001C0A20"/>
    <w:rsid w:val="001C1955"/>
    <w:rsid w:val="001C1E5D"/>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1778"/>
    <w:rsid w:val="001D23E8"/>
    <w:rsid w:val="001D23E9"/>
    <w:rsid w:val="001D3124"/>
    <w:rsid w:val="001D3AC1"/>
    <w:rsid w:val="001D4712"/>
    <w:rsid w:val="001D4B98"/>
    <w:rsid w:val="001D5556"/>
    <w:rsid w:val="001D6941"/>
    <w:rsid w:val="001D7741"/>
    <w:rsid w:val="001E09A9"/>
    <w:rsid w:val="001E1A4F"/>
    <w:rsid w:val="001E1D59"/>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D99"/>
    <w:rsid w:val="001F3F92"/>
    <w:rsid w:val="001F440E"/>
    <w:rsid w:val="001F45D2"/>
    <w:rsid w:val="001F49F8"/>
    <w:rsid w:val="001F5C81"/>
    <w:rsid w:val="00201546"/>
    <w:rsid w:val="002028A5"/>
    <w:rsid w:val="00203679"/>
    <w:rsid w:val="00203B2D"/>
    <w:rsid w:val="00203F9F"/>
    <w:rsid w:val="00204036"/>
    <w:rsid w:val="00205581"/>
    <w:rsid w:val="0020560B"/>
    <w:rsid w:val="002059BE"/>
    <w:rsid w:val="002062BA"/>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90F"/>
    <w:rsid w:val="00242B5A"/>
    <w:rsid w:val="0024311A"/>
    <w:rsid w:val="00243D01"/>
    <w:rsid w:val="00245218"/>
    <w:rsid w:val="00245562"/>
    <w:rsid w:val="002456FD"/>
    <w:rsid w:val="00245C5F"/>
    <w:rsid w:val="00245FF5"/>
    <w:rsid w:val="002461C6"/>
    <w:rsid w:val="00246CE1"/>
    <w:rsid w:val="002475B1"/>
    <w:rsid w:val="0024795C"/>
    <w:rsid w:val="00247A9F"/>
    <w:rsid w:val="00247E17"/>
    <w:rsid w:val="00250F3F"/>
    <w:rsid w:val="002532D8"/>
    <w:rsid w:val="002537A8"/>
    <w:rsid w:val="00253D1F"/>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B43"/>
    <w:rsid w:val="00281DBE"/>
    <w:rsid w:val="00282FE1"/>
    <w:rsid w:val="00283549"/>
    <w:rsid w:val="00284120"/>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004"/>
    <w:rsid w:val="002B2AA1"/>
    <w:rsid w:val="002B2EAE"/>
    <w:rsid w:val="002B35A7"/>
    <w:rsid w:val="002B3FD2"/>
    <w:rsid w:val="002B40F1"/>
    <w:rsid w:val="002B4E7A"/>
    <w:rsid w:val="002B5600"/>
    <w:rsid w:val="002B5F4F"/>
    <w:rsid w:val="002B60FD"/>
    <w:rsid w:val="002C1069"/>
    <w:rsid w:val="002C1527"/>
    <w:rsid w:val="002C1544"/>
    <w:rsid w:val="002C31CB"/>
    <w:rsid w:val="002C4B80"/>
    <w:rsid w:val="002C618B"/>
    <w:rsid w:val="002C641A"/>
    <w:rsid w:val="002C7144"/>
    <w:rsid w:val="002D02B8"/>
    <w:rsid w:val="002D042D"/>
    <w:rsid w:val="002D0BEA"/>
    <w:rsid w:val="002D2194"/>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29C3"/>
    <w:rsid w:val="002F37BE"/>
    <w:rsid w:val="002F38E4"/>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B90"/>
    <w:rsid w:val="00314CF5"/>
    <w:rsid w:val="00314F07"/>
    <w:rsid w:val="00315060"/>
    <w:rsid w:val="00315F01"/>
    <w:rsid w:val="0032032A"/>
    <w:rsid w:val="00320FCF"/>
    <w:rsid w:val="0032137A"/>
    <w:rsid w:val="003235DE"/>
    <w:rsid w:val="00323700"/>
    <w:rsid w:val="00324DA0"/>
    <w:rsid w:val="003253DF"/>
    <w:rsid w:val="003255E2"/>
    <w:rsid w:val="00325858"/>
    <w:rsid w:val="00325D19"/>
    <w:rsid w:val="00325E6D"/>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0712"/>
    <w:rsid w:val="00351A93"/>
    <w:rsid w:val="00352386"/>
    <w:rsid w:val="00352A62"/>
    <w:rsid w:val="003530A7"/>
    <w:rsid w:val="00353854"/>
    <w:rsid w:val="0035390D"/>
    <w:rsid w:val="00354724"/>
    <w:rsid w:val="00354E7A"/>
    <w:rsid w:val="00354F42"/>
    <w:rsid w:val="003553BF"/>
    <w:rsid w:val="0035582F"/>
    <w:rsid w:val="00355857"/>
    <w:rsid w:val="00356CF8"/>
    <w:rsid w:val="0035738E"/>
    <w:rsid w:val="003573D2"/>
    <w:rsid w:val="00360194"/>
    <w:rsid w:val="0036081D"/>
    <w:rsid w:val="003626D2"/>
    <w:rsid w:val="00362B80"/>
    <w:rsid w:val="00363608"/>
    <w:rsid w:val="00363A02"/>
    <w:rsid w:val="0036401D"/>
    <w:rsid w:val="00364C3D"/>
    <w:rsid w:val="00365AF0"/>
    <w:rsid w:val="00365D8C"/>
    <w:rsid w:val="003669BC"/>
    <w:rsid w:val="00366EEA"/>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569D"/>
    <w:rsid w:val="0038754B"/>
    <w:rsid w:val="003876A1"/>
    <w:rsid w:val="00387703"/>
    <w:rsid w:val="00390574"/>
    <w:rsid w:val="003906A1"/>
    <w:rsid w:val="00390DDC"/>
    <w:rsid w:val="00391088"/>
    <w:rsid w:val="00391797"/>
    <w:rsid w:val="00392059"/>
    <w:rsid w:val="003923E5"/>
    <w:rsid w:val="00392439"/>
    <w:rsid w:val="003931E6"/>
    <w:rsid w:val="00394CC4"/>
    <w:rsid w:val="0039511C"/>
    <w:rsid w:val="003951A1"/>
    <w:rsid w:val="003953FE"/>
    <w:rsid w:val="00395C81"/>
    <w:rsid w:val="0039625C"/>
    <w:rsid w:val="003972B1"/>
    <w:rsid w:val="00397A35"/>
    <w:rsid w:val="003A018F"/>
    <w:rsid w:val="003A0315"/>
    <w:rsid w:val="003A0B1A"/>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937"/>
    <w:rsid w:val="003B5BAD"/>
    <w:rsid w:val="003B7A7F"/>
    <w:rsid w:val="003B7AEE"/>
    <w:rsid w:val="003C08E5"/>
    <w:rsid w:val="003C1704"/>
    <w:rsid w:val="003C170F"/>
    <w:rsid w:val="003C1AE9"/>
    <w:rsid w:val="003C22A4"/>
    <w:rsid w:val="003C2BB7"/>
    <w:rsid w:val="003C39F5"/>
    <w:rsid w:val="003C4678"/>
    <w:rsid w:val="003C470F"/>
    <w:rsid w:val="003C4C9C"/>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74C7"/>
    <w:rsid w:val="003E798A"/>
    <w:rsid w:val="003E7D38"/>
    <w:rsid w:val="003F1247"/>
    <w:rsid w:val="003F15D5"/>
    <w:rsid w:val="003F1695"/>
    <w:rsid w:val="003F2814"/>
    <w:rsid w:val="003F29FC"/>
    <w:rsid w:val="003F40AD"/>
    <w:rsid w:val="003F5232"/>
    <w:rsid w:val="003F6F47"/>
    <w:rsid w:val="004000FB"/>
    <w:rsid w:val="00400445"/>
    <w:rsid w:val="00400544"/>
    <w:rsid w:val="0040107A"/>
    <w:rsid w:val="0040175C"/>
    <w:rsid w:val="004028B0"/>
    <w:rsid w:val="00402A0C"/>
    <w:rsid w:val="004033C1"/>
    <w:rsid w:val="00405B98"/>
    <w:rsid w:val="00405D0F"/>
    <w:rsid w:val="004061F2"/>
    <w:rsid w:val="00406587"/>
    <w:rsid w:val="00411089"/>
    <w:rsid w:val="00411354"/>
    <w:rsid w:val="0041135C"/>
    <w:rsid w:val="0041268F"/>
    <w:rsid w:val="00413AF6"/>
    <w:rsid w:val="0041742D"/>
    <w:rsid w:val="00417E60"/>
    <w:rsid w:val="00417FDA"/>
    <w:rsid w:val="0042074E"/>
    <w:rsid w:val="00421014"/>
    <w:rsid w:val="00421D1B"/>
    <w:rsid w:val="00423995"/>
    <w:rsid w:val="004239D2"/>
    <w:rsid w:val="00424B56"/>
    <w:rsid w:val="00425448"/>
    <w:rsid w:val="004257B0"/>
    <w:rsid w:val="00425D3E"/>
    <w:rsid w:val="00425D42"/>
    <w:rsid w:val="00430471"/>
    <w:rsid w:val="00430ADC"/>
    <w:rsid w:val="00431739"/>
    <w:rsid w:val="00431742"/>
    <w:rsid w:val="00431758"/>
    <w:rsid w:val="00431A01"/>
    <w:rsid w:val="00432211"/>
    <w:rsid w:val="0043224D"/>
    <w:rsid w:val="00432E39"/>
    <w:rsid w:val="004336EC"/>
    <w:rsid w:val="00433875"/>
    <w:rsid w:val="0043400F"/>
    <w:rsid w:val="00434E99"/>
    <w:rsid w:val="00435855"/>
    <w:rsid w:val="00436776"/>
    <w:rsid w:val="004368A7"/>
    <w:rsid w:val="00437565"/>
    <w:rsid w:val="00437CFA"/>
    <w:rsid w:val="00440473"/>
    <w:rsid w:val="004421CD"/>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44A"/>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55F"/>
    <w:rsid w:val="00470C87"/>
    <w:rsid w:val="0047201E"/>
    <w:rsid w:val="004722C0"/>
    <w:rsid w:val="00473D3B"/>
    <w:rsid w:val="00474A2F"/>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7CB1"/>
    <w:rsid w:val="004A0102"/>
    <w:rsid w:val="004A086D"/>
    <w:rsid w:val="004A0EE0"/>
    <w:rsid w:val="004A1647"/>
    <w:rsid w:val="004A1ED7"/>
    <w:rsid w:val="004A1EE0"/>
    <w:rsid w:val="004A2469"/>
    <w:rsid w:val="004A2C9F"/>
    <w:rsid w:val="004A42FB"/>
    <w:rsid w:val="004A4565"/>
    <w:rsid w:val="004A5AB1"/>
    <w:rsid w:val="004A6338"/>
    <w:rsid w:val="004A66BE"/>
    <w:rsid w:val="004A6806"/>
    <w:rsid w:val="004A692F"/>
    <w:rsid w:val="004A6A50"/>
    <w:rsid w:val="004A6E95"/>
    <w:rsid w:val="004A7BA8"/>
    <w:rsid w:val="004A7D73"/>
    <w:rsid w:val="004A7ECB"/>
    <w:rsid w:val="004B15E7"/>
    <w:rsid w:val="004B1890"/>
    <w:rsid w:val="004B1B8A"/>
    <w:rsid w:val="004B2274"/>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6590"/>
    <w:rsid w:val="004C666D"/>
    <w:rsid w:val="004C6D6F"/>
    <w:rsid w:val="004C6E08"/>
    <w:rsid w:val="004C6E58"/>
    <w:rsid w:val="004C7028"/>
    <w:rsid w:val="004D0C3C"/>
    <w:rsid w:val="004D1B50"/>
    <w:rsid w:val="004D1F16"/>
    <w:rsid w:val="004D339B"/>
    <w:rsid w:val="004D33D8"/>
    <w:rsid w:val="004D3503"/>
    <w:rsid w:val="004D36B1"/>
    <w:rsid w:val="004D3A27"/>
    <w:rsid w:val="004D4193"/>
    <w:rsid w:val="004D4E34"/>
    <w:rsid w:val="004D70F5"/>
    <w:rsid w:val="004D75C1"/>
    <w:rsid w:val="004E02ED"/>
    <w:rsid w:val="004E044D"/>
    <w:rsid w:val="004E0A90"/>
    <w:rsid w:val="004E255E"/>
    <w:rsid w:val="004E3381"/>
    <w:rsid w:val="004E3816"/>
    <w:rsid w:val="004E38C6"/>
    <w:rsid w:val="004E3C34"/>
    <w:rsid w:val="004E437D"/>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7C0"/>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1565"/>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3C21"/>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6E9"/>
    <w:rsid w:val="00575DA1"/>
    <w:rsid w:val="00575EBA"/>
    <w:rsid w:val="00576002"/>
    <w:rsid w:val="0057620E"/>
    <w:rsid w:val="00576A2C"/>
    <w:rsid w:val="00580EB5"/>
    <w:rsid w:val="00580F71"/>
    <w:rsid w:val="005812EB"/>
    <w:rsid w:val="00581AAE"/>
    <w:rsid w:val="0058263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64AA"/>
    <w:rsid w:val="005C6E20"/>
    <w:rsid w:val="005C6FF6"/>
    <w:rsid w:val="005D04AD"/>
    <w:rsid w:val="005D0DAA"/>
    <w:rsid w:val="005D1544"/>
    <w:rsid w:val="005D39EF"/>
    <w:rsid w:val="005D3EFE"/>
    <w:rsid w:val="005D4333"/>
    <w:rsid w:val="005D56ED"/>
    <w:rsid w:val="005D5921"/>
    <w:rsid w:val="005D604A"/>
    <w:rsid w:val="005D7E7F"/>
    <w:rsid w:val="005E025F"/>
    <w:rsid w:val="005E0CB3"/>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F4E"/>
    <w:rsid w:val="005F64D9"/>
    <w:rsid w:val="005F7132"/>
    <w:rsid w:val="00600690"/>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0743B"/>
    <w:rsid w:val="0061098E"/>
    <w:rsid w:val="00610E34"/>
    <w:rsid w:val="00610E52"/>
    <w:rsid w:val="00611227"/>
    <w:rsid w:val="006112E2"/>
    <w:rsid w:val="006118C1"/>
    <w:rsid w:val="00611A66"/>
    <w:rsid w:val="00611EEF"/>
    <w:rsid w:val="006137D9"/>
    <w:rsid w:val="006139B8"/>
    <w:rsid w:val="00614253"/>
    <w:rsid w:val="00614993"/>
    <w:rsid w:val="00615251"/>
    <w:rsid w:val="0061548E"/>
    <w:rsid w:val="006156F7"/>
    <w:rsid w:val="00615C79"/>
    <w:rsid w:val="00616416"/>
    <w:rsid w:val="006176C5"/>
    <w:rsid w:val="0062024B"/>
    <w:rsid w:val="00620A3F"/>
    <w:rsid w:val="00621E29"/>
    <w:rsid w:val="00622643"/>
    <w:rsid w:val="00622F44"/>
    <w:rsid w:val="00623024"/>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6E"/>
    <w:rsid w:val="00667EB6"/>
    <w:rsid w:val="006717D9"/>
    <w:rsid w:val="0067191C"/>
    <w:rsid w:val="00671F82"/>
    <w:rsid w:val="0067202D"/>
    <w:rsid w:val="00672A90"/>
    <w:rsid w:val="00674A37"/>
    <w:rsid w:val="00675636"/>
    <w:rsid w:val="00676475"/>
    <w:rsid w:val="006771B9"/>
    <w:rsid w:val="00677222"/>
    <w:rsid w:val="0067794F"/>
    <w:rsid w:val="00681500"/>
    <w:rsid w:val="00681AE4"/>
    <w:rsid w:val="00681C00"/>
    <w:rsid w:val="00682C90"/>
    <w:rsid w:val="00683387"/>
    <w:rsid w:val="0068356C"/>
    <w:rsid w:val="00684519"/>
    <w:rsid w:val="006846C8"/>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64D"/>
    <w:rsid w:val="006C4CC0"/>
    <w:rsid w:val="006C5010"/>
    <w:rsid w:val="006C5FCF"/>
    <w:rsid w:val="006C6031"/>
    <w:rsid w:val="006C62DD"/>
    <w:rsid w:val="006C6988"/>
    <w:rsid w:val="006C699C"/>
    <w:rsid w:val="006C6A4B"/>
    <w:rsid w:val="006C6F07"/>
    <w:rsid w:val="006C7053"/>
    <w:rsid w:val="006D014B"/>
    <w:rsid w:val="006D1694"/>
    <w:rsid w:val="006D240E"/>
    <w:rsid w:val="006D273C"/>
    <w:rsid w:val="006D2E98"/>
    <w:rsid w:val="006D2F6B"/>
    <w:rsid w:val="006D30EF"/>
    <w:rsid w:val="006D41B8"/>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600"/>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86E"/>
    <w:rsid w:val="007010CA"/>
    <w:rsid w:val="007021AC"/>
    <w:rsid w:val="00702A57"/>
    <w:rsid w:val="0070406E"/>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F8F"/>
    <w:rsid w:val="00715024"/>
    <w:rsid w:val="00715204"/>
    <w:rsid w:val="00715313"/>
    <w:rsid w:val="0071588B"/>
    <w:rsid w:val="00715B3E"/>
    <w:rsid w:val="00715CAE"/>
    <w:rsid w:val="00716138"/>
    <w:rsid w:val="0071797F"/>
    <w:rsid w:val="00720A0C"/>
    <w:rsid w:val="007211D3"/>
    <w:rsid w:val="007213F6"/>
    <w:rsid w:val="00721646"/>
    <w:rsid w:val="00722242"/>
    <w:rsid w:val="007230B8"/>
    <w:rsid w:val="00723250"/>
    <w:rsid w:val="0072356C"/>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C26"/>
    <w:rsid w:val="00741280"/>
    <w:rsid w:val="007415C0"/>
    <w:rsid w:val="007426CB"/>
    <w:rsid w:val="00742826"/>
    <w:rsid w:val="00743A06"/>
    <w:rsid w:val="00743DBE"/>
    <w:rsid w:val="00744032"/>
    <w:rsid w:val="00744874"/>
    <w:rsid w:val="00745258"/>
    <w:rsid w:val="00745D51"/>
    <w:rsid w:val="00746D99"/>
    <w:rsid w:val="00746FEC"/>
    <w:rsid w:val="00747DA7"/>
    <w:rsid w:val="00751D44"/>
    <w:rsid w:val="00752225"/>
    <w:rsid w:val="00753561"/>
    <w:rsid w:val="00755333"/>
    <w:rsid w:val="0075653C"/>
    <w:rsid w:val="00756788"/>
    <w:rsid w:val="007568D6"/>
    <w:rsid w:val="0075768B"/>
    <w:rsid w:val="007608DB"/>
    <w:rsid w:val="00760B61"/>
    <w:rsid w:val="007610FE"/>
    <w:rsid w:val="00761EC4"/>
    <w:rsid w:val="0076548F"/>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4D4"/>
    <w:rsid w:val="00777D1A"/>
    <w:rsid w:val="00777D9A"/>
    <w:rsid w:val="00780575"/>
    <w:rsid w:val="00781E73"/>
    <w:rsid w:val="007837F8"/>
    <w:rsid w:val="00786880"/>
    <w:rsid w:val="00787820"/>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3D1"/>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20C0"/>
    <w:rsid w:val="007D2D9A"/>
    <w:rsid w:val="007D3D99"/>
    <w:rsid w:val="007D47B0"/>
    <w:rsid w:val="007D49F7"/>
    <w:rsid w:val="007D4B6F"/>
    <w:rsid w:val="007D5B3B"/>
    <w:rsid w:val="007D6499"/>
    <w:rsid w:val="007D6EE2"/>
    <w:rsid w:val="007E12D7"/>
    <w:rsid w:val="007E1522"/>
    <w:rsid w:val="007E2C26"/>
    <w:rsid w:val="007E3E42"/>
    <w:rsid w:val="007E409D"/>
    <w:rsid w:val="007E4715"/>
    <w:rsid w:val="007E4AC2"/>
    <w:rsid w:val="007E6CE9"/>
    <w:rsid w:val="007E7083"/>
    <w:rsid w:val="007F1357"/>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3C5"/>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BC0"/>
    <w:rsid w:val="00834C87"/>
    <w:rsid w:val="0083541A"/>
    <w:rsid w:val="00835D23"/>
    <w:rsid w:val="00835E9B"/>
    <w:rsid w:val="00836B2A"/>
    <w:rsid w:val="008404D7"/>
    <w:rsid w:val="00840BC0"/>
    <w:rsid w:val="00841FA1"/>
    <w:rsid w:val="008422E9"/>
    <w:rsid w:val="00842977"/>
    <w:rsid w:val="0084298F"/>
    <w:rsid w:val="00844172"/>
    <w:rsid w:val="00844FCA"/>
    <w:rsid w:val="00844FCB"/>
    <w:rsid w:val="0084601D"/>
    <w:rsid w:val="00846A94"/>
    <w:rsid w:val="008470A9"/>
    <w:rsid w:val="008472A5"/>
    <w:rsid w:val="008479F8"/>
    <w:rsid w:val="00847CDE"/>
    <w:rsid w:val="008504A2"/>
    <w:rsid w:val="008520DE"/>
    <w:rsid w:val="0085261D"/>
    <w:rsid w:val="008546F0"/>
    <w:rsid w:val="008553D8"/>
    <w:rsid w:val="00855C91"/>
    <w:rsid w:val="00856202"/>
    <w:rsid w:val="00856ABD"/>
    <w:rsid w:val="00860850"/>
    <w:rsid w:val="00861050"/>
    <w:rsid w:val="00861082"/>
    <w:rsid w:val="00861650"/>
    <w:rsid w:val="00861AE4"/>
    <w:rsid w:val="00861E7B"/>
    <w:rsid w:val="00862C85"/>
    <w:rsid w:val="00862EE7"/>
    <w:rsid w:val="00863178"/>
    <w:rsid w:val="00863DB1"/>
    <w:rsid w:val="00864225"/>
    <w:rsid w:val="008647E2"/>
    <w:rsid w:val="008654B2"/>
    <w:rsid w:val="008656E3"/>
    <w:rsid w:val="008666CE"/>
    <w:rsid w:val="00867105"/>
    <w:rsid w:val="008712AF"/>
    <w:rsid w:val="008716BF"/>
    <w:rsid w:val="00871AB2"/>
    <w:rsid w:val="008725F8"/>
    <w:rsid w:val="00872D2B"/>
    <w:rsid w:val="00873D63"/>
    <w:rsid w:val="008740DB"/>
    <w:rsid w:val="008744E8"/>
    <w:rsid w:val="008746DF"/>
    <w:rsid w:val="00875803"/>
    <w:rsid w:val="00875E19"/>
    <w:rsid w:val="00875FD5"/>
    <w:rsid w:val="00876348"/>
    <w:rsid w:val="00876362"/>
    <w:rsid w:val="00876ED7"/>
    <w:rsid w:val="0087751A"/>
    <w:rsid w:val="008808E3"/>
    <w:rsid w:val="00880A6B"/>
    <w:rsid w:val="00880DB9"/>
    <w:rsid w:val="0088152D"/>
    <w:rsid w:val="00881DB4"/>
    <w:rsid w:val="00881FF2"/>
    <w:rsid w:val="00882836"/>
    <w:rsid w:val="008835B9"/>
    <w:rsid w:val="00883ABA"/>
    <w:rsid w:val="00883C52"/>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7093"/>
    <w:rsid w:val="00897576"/>
    <w:rsid w:val="00897BF6"/>
    <w:rsid w:val="008A1427"/>
    <w:rsid w:val="008A1EAE"/>
    <w:rsid w:val="008A250D"/>
    <w:rsid w:val="008A25F9"/>
    <w:rsid w:val="008A3000"/>
    <w:rsid w:val="008A33FC"/>
    <w:rsid w:val="008A37B6"/>
    <w:rsid w:val="008A4403"/>
    <w:rsid w:val="008A529C"/>
    <w:rsid w:val="008A6279"/>
    <w:rsid w:val="008A6E50"/>
    <w:rsid w:val="008A7029"/>
    <w:rsid w:val="008A7ADA"/>
    <w:rsid w:val="008B01C4"/>
    <w:rsid w:val="008B01D9"/>
    <w:rsid w:val="008B0825"/>
    <w:rsid w:val="008B48D2"/>
    <w:rsid w:val="008B48D5"/>
    <w:rsid w:val="008B5970"/>
    <w:rsid w:val="008B6288"/>
    <w:rsid w:val="008C0584"/>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71E8"/>
    <w:rsid w:val="008D7405"/>
    <w:rsid w:val="008D77C4"/>
    <w:rsid w:val="008D7840"/>
    <w:rsid w:val="008D7BF4"/>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4AC"/>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4A77"/>
    <w:rsid w:val="00904D95"/>
    <w:rsid w:val="009055E3"/>
    <w:rsid w:val="00905B29"/>
    <w:rsid w:val="00906A87"/>
    <w:rsid w:val="00906C76"/>
    <w:rsid w:val="0091030D"/>
    <w:rsid w:val="00911D57"/>
    <w:rsid w:val="00912207"/>
    <w:rsid w:val="00912DB5"/>
    <w:rsid w:val="009139CE"/>
    <w:rsid w:val="00913AE2"/>
    <w:rsid w:val="00913B86"/>
    <w:rsid w:val="0091475B"/>
    <w:rsid w:val="00914D60"/>
    <w:rsid w:val="0091553E"/>
    <w:rsid w:val="00916595"/>
    <w:rsid w:val="00916851"/>
    <w:rsid w:val="009176A6"/>
    <w:rsid w:val="00917953"/>
    <w:rsid w:val="00920AF3"/>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74"/>
    <w:rsid w:val="009304DE"/>
    <w:rsid w:val="009304F5"/>
    <w:rsid w:val="0093059F"/>
    <w:rsid w:val="00930874"/>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BCA"/>
    <w:rsid w:val="00943FF0"/>
    <w:rsid w:val="00944B77"/>
    <w:rsid w:val="00944C35"/>
    <w:rsid w:val="00945304"/>
    <w:rsid w:val="00945E86"/>
    <w:rsid w:val="00945EDD"/>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F8B"/>
    <w:rsid w:val="00973FB4"/>
    <w:rsid w:val="0097444B"/>
    <w:rsid w:val="009744B3"/>
    <w:rsid w:val="009748A6"/>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460"/>
    <w:rsid w:val="009C0CC9"/>
    <w:rsid w:val="009C0DA0"/>
    <w:rsid w:val="009C136D"/>
    <w:rsid w:val="009C208B"/>
    <w:rsid w:val="009C3E79"/>
    <w:rsid w:val="009C5574"/>
    <w:rsid w:val="009C6C9E"/>
    <w:rsid w:val="009C728D"/>
    <w:rsid w:val="009C7BA6"/>
    <w:rsid w:val="009C7FB8"/>
    <w:rsid w:val="009D02DB"/>
    <w:rsid w:val="009D0421"/>
    <w:rsid w:val="009D0A33"/>
    <w:rsid w:val="009D0ABD"/>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2DD1"/>
    <w:rsid w:val="00A033CE"/>
    <w:rsid w:val="00A03BA4"/>
    <w:rsid w:val="00A03BF0"/>
    <w:rsid w:val="00A04032"/>
    <w:rsid w:val="00A04A79"/>
    <w:rsid w:val="00A05979"/>
    <w:rsid w:val="00A059B9"/>
    <w:rsid w:val="00A11C7A"/>
    <w:rsid w:val="00A13B11"/>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6BB3"/>
    <w:rsid w:val="00A67664"/>
    <w:rsid w:val="00A7011E"/>
    <w:rsid w:val="00A703CE"/>
    <w:rsid w:val="00A7080F"/>
    <w:rsid w:val="00A71BDC"/>
    <w:rsid w:val="00A72169"/>
    <w:rsid w:val="00A7253D"/>
    <w:rsid w:val="00A72BAD"/>
    <w:rsid w:val="00A72E27"/>
    <w:rsid w:val="00A73548"/>
    <w:rsid w:val="00A73F34"/>
    <w:rsid w:val="00A74996"/>
    <w:rsid w:val="00A755AD"/>
    <w:rsid w:val="00A75B79"/>
    <w:rsid w:val="00A761E4"/>
    <w:rsid w:val="00A769A2"/>
    <w:rsid w:val="00A80106"/>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66CE"/>
    <w:rsid w:val="00A966DE"/>
    <w:rsid w:val="00A96A4B"/>
    <w:rsid w:val="00A97FB7"/>
    <w:rsid w:val="00AA0163"/>
    <w:rsid w:val="00AA0663"/>
    <w:rsid w:val="00AA082C"/>
    <w:rsid w:val="00AA18B4"/>
    <w:rsid w:val="00AA2128"/>
    <w:rsid w:val="00AA2172"/>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A95"/>
    <w:rsid w:val="00AB54C2"/>
    <w:rsid w:val="00AB585A"/>
    <w:rsid w:val="00AB65A3"/>
    <w:rsid w:val="00AB772F"/>
    <w:rsid w:val="00AC0AEC"/>
    <w:rsid w:val="00AC1C40"/>
    <w:rsid w:val="00AC1EF2"/>
    <w:rsid w:val="00AC2AD2"/>
    <w:rsid w:val="00AC31F6"/>
    <w:rsid w:val="00AC3E9C"/>
    <w:rsid w:val="00AC3F69"/>
    <w:rsid w:val="00AC47C1"/>
    <w:rsid w:val="00AC4CED"/>
    <w:rsid w:val="00AC58CA"/>
    <w:rsid w:val="00AC5B6B"/>
    <w:rsid w:val="00AC66C2"/>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72C8"/>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2060B"/>
    <w:rsid w:val="00B216A1"/>
    <w:rsid w:val="00B216F1"/>
    <w:rsid w:val="00B226A2"/>
    <w:rsid w:val="00B231EE"/>
    <w:rsid w:val="00B2323C"/>
    <w:rsid w:val="00B23BC9"/>
    <w:rsid w:val="00B2400D"/>
    <w:rsid w:val="00B24653"/>
    <w:rsid w:val="00B2491D"/>
    <w:rsid w:val="00B24AC5"/>
    <w:rsid w:val="00B24F03"/>
    <w:rsid w:val="00B250AA"/>
    <w:rsid w:val="00B252C5"/>
    <w:rsid w:val="00B252F0"/>
    <w:rsid w:val="00B25632"/>
    <w:rsid w:val="00B25EF3"/>
    <w:rsid w:val="00B266C3"/>
    <w:rsid w:val="00B30117"/>
    <w:rsid w:val="00B3145E"/>
    <w:rsid w:val="00B3148F"/>
    <w:rsid w:val="00B31495"/>
    <w:rsid w:val="00B321E7"/>
    <w:rsid w:val="00B32454"/>
    <w:rsid w:val="00B32672"/>
    <w:rsid w:val="00B32F22"/>
    <w:rsid w:val="00B332BE"/>
    <w:rsid w:val="00B359C0"/>
    <w:rsid w:val="00B3762F"/>
    <w:rsid w:val="00B376AD"/>
    <w:rsid w:val="00B37C88"/>
    <w:rsid w:val="00B37E39"/>
    <w:rsid w:val="00B401B4"/>
    <w:rsid w:val="00B40CEB"/>
    <w:rsid w:val="00B41502"/>
    <w:rsid w:val="00B421EA"/>
    <w:rsid w:val="00B4243E"/>
    <w:rsid w:val="00B429F0"/>
    <w:rsid w:val="00B42CAB"/>
    <w:rsid w:val="00B43715"/>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6E9A"/>
    <w:rsid w:val="00B570A2"/>
    <w:rsid w:val="00B572E9"/>
    <w:rsid w:val="00B574F2"/>
    <w:rsid w:val="00B6068B"/>
    <w:rsid w:val="00B60734"/>
    <w:rsid w:val="00B622CE"/>
    <w:rsid w:val="00B632F2"/>
    <w:rsid w:val="00B6449A"/>
    <w:rsid w:val="00B64D7B"/>
    <w:rsid w:val="00B65517"/>
    <w:rsid w:val="00B65E35"/>
    <w:rsid w:val="00B66EFF"/>
    <w:rsid w:val="00B6716E"/>
    <w:rsid w:val="00B71A15"/>
    <w:rsid w:val="00B7245D"/>
    <w:rsid w:val="00B734AA"/>
    <w:rsid w:val="00B75512"/>
    <w:rsid w:val="00B75AE7"/>
    <w:rsid w:val="00B75D7C"/>
    <w:rsid w:val="00B7675C"/>
    <w:rsid w:val="00B76945"/>
    <w:rsid w:val="00B77578"/>
    <w:rsid w:val="00B8185B"/>
    <w:rsid w:val="00B83392"/>
    <w:rsid w:val="00B8392B"/>
    <w:rsid w:val="00B83D63"/>
    <w:rsid w:val="00B847A2"/>
    <w:rsid w:val="00B84CF9"/>
    <w:rsid w:val="00B8544F"/>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7F1"/>
    <w:rsid w:val="00B93B2A"/>
    <w:rsid w:val="00B93F7A"/>
    <w:rsid w:val="00B94213"/>
    <w:rsid w:val="00B949C6"/>
    <w:rsid w:val="00B94B4C"/>
    <w:rsid w:val="00B96231"/>
    <w:rsid w:val="00B96D52"/>
    <w:rsid w:val="00B970F2"/>
    <w:rsid w:val="00B977A7"/>
    <w:rsid w:val="00BA024C"/>
    <w:rsid w:val="00BA13E0"/>
    <w:rsid w:val="00BA250E"/>
    <w:rsid w:val="00BA32B0"/>
    <w:rsid w:val="00BA602B"/>
    <w:rsid w:val="00BA69B0"/>
    <w:rsid w:val="00BA6D98"/>
    <w:rsid w:val="00BA7381"/>
    <w:rsid w:val="00BA7585"/>
    <w:rsid w:val="00BA7AA5"/>
    <w:rsid w:val="00BA7D0F"/>
    <w:rsid w:val="00BA7D8E"/>
    <w:rsid w:val="00BB14E9"/>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988"/>
    <w:rsid w:val="00BC4CB4"/>
    <w:rsid w:val="00BC55E6"/>
    <w:rsid w:val="00BC61B0"/>
    <w:rsid w:val="00BC66F6"/>
    <w:rsid w:val="00BC6944"/>
    <w:rsid w:val="00BC6F03"/>
    <w:rsid w:val="00BD0350"/>
    <w:rsid w:val="00BD10C4"/>
    <w:rsid w:val="00BD1943"/>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EC1"/>
    <w:rsid w:val="00BE782D"/>
    <w:rsid w:val="00BF0A0D"/>
    <w:rsid w:val="00BF1F4B"/>
    <w:rsid w:val="00BF2D4B"/>
    <w:rsid w:val="00BF360A"/>
    <w:rsid w:val="00BF3689"/>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5D0"/>
    <w:rsid w:val="00C26F9C"/>
    <w:rsid w:val="00C2702A"/>
    <w:rsid w:val="00C279FA"/>
    <w:rsid w:val="00C30E3A"/>
    <w:rsid w:val="00C325FB"/>
    <w:rsid w:val="00C32D2B"/>
    <w:rsid w:val="00C33393"/>
    <w:rsid w:val="00C343C2"/>
    <w:rsid w:val="00C3589E"/>
    <w:rsid w:val="00C40C9B"/>
    <w:rsid w:val="00C4275F"/>
    <w:rsid w:val="00C4320A"/>
    <w:rsid w:val="00C43631"/>
    <w:rsid w:val="00C4371A"/>
    <w:rsid w:val="00C43748"/>
    <w:rsid w:val="00C437DB"/>
    <w:rsid w:val="00C43A15"/>
    <w:rsid w:val="00C4473A"/>
    <w:rsid w:val="00C44A94"/>
    <w:rsid w:val="00C44F4F"/>
    <w:rsid w:val="00C459B7"/>
    <w:rsid w:val="00C4706B"/>
    <w:rsid w:val="00C471DD"/>
    <w:rsid w:val="00C476C3"/>
    <w:rsid w:val="00C47881"/>
    <w:rsid w:val="00C47CA2"/>
    <w:rsid w:val="00C47E51"/>
    <w:rsid w:val="00C504ED"/>
    <w:rsid w:val="00C50C56"/>
    <w:rsid w:val="00C51375"/>
    <w:rsid w:val="00C52716"/>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67E99"/>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85B"/>
    <w:rsid w:val="00C75A0F"/>
    <w:rsid w:val="00C75DEF"/>
    <w:rsid w:val="00C764E9"/>
    <w:rsid w:val="00C76BD0"/>
    <w:rsid w:val="00C7784C"/>
    <w:rsid w:val="00C77C64"/>
    <w:rsid w:val="00C77F97"/>
    <w:rsid w:val="00C81796"/>
    <w:rsid w:val="00C82171"/>
    <w:rsid w:val="00C82335"/>
    <w:rsid w:val="00C8287F"/>
    <w:rsid w:val="00C828E2"/>
    <w:rsid w:val="00C8357D"/>
    <w:rsid w:val="00C83C69"/>
    <w:rsid w:val="00C8433A"/>
    <w:rsid w:val="00C845AF"/>
    <w:rsid w:val="00C84CE3"/>
    <w:rsid w:val="00C84D81"/>
    <w:rsid w:val="00C87D9F"/>
    <w:rsid w:val="00C9174E"/>
    <w:rsid w:val="00C92753"/>
    <w:rsid w:val="00C92F8B"/>
    <w:rsid w:val="00C930F0"/>
    <w:rsid w:val="00C9331A"/>
    <w:rsid w:val="00C93A4E"/>
    <w:rsid w:val="00C9408D"/>
    <w:rsid w:val="00C9529B"/>
    <w:rsid w:val="00C969AE"/>
    <w:rsid w:val="00C96A28"/>
    <w:rsid w:val="00C977A8"/>
    <w:rsid w:val="00CA0567"/>
    <w:rsid w:val="00CA06D6"/>
    <w:rsid w:val="00CA092A"/>
    <w:rsid w:val="00CA0C90"/>
    <w:rsid w:val="00CA1AEA"/>
    <w:rsid w:val="00CA1FBB"/>
    <w:rsid w:val="00CA27CC"/>
    <w:rsid w:val="00CA2A05"/>
    <w:rsid w:val="00CA3411"/>
    <w:rsid w:val="00CA3585"/>
    <w:rsid w:val="00CA522B"/>
    <w:rsid w:val="00CA5572"/>
    <w:rsid w:val="00CA564C"/>
    <w:rsid w:val="00CA5AD4"/>
    <w:rsid w:val="00CA5F54"/>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AA7"/>
    <w:rsid w:val="00CC18B5"/>
    <w:rsid w:val="00CC2AA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70FD"/>
    <w:rsid w:val="00CD7250"/>
    <w:rsid w:val="00CD7DF1"/>
    <w:rsid w:val="00CE0EA0"/>
    <w:rsid w:val="00CE1629"/>
    <w:rsid w:val="00CE1967"/>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6C5"/>
    <w:rsid w:val="00CF6F0D"/>
    <w:rsid w:val="00CF7F6D"/>
    <w:rsid w:val="00D003D8"/>
    <w:rsid w:val="00D005C9"/>
    <w:rsid w:val="00D007D4"/>
    <w:rsid w:val="00D00E93"/>
    <w:rsid w:val="00D00F41"/>
    <w:rsid w:val="00D01B89"/>
    <w:rsid w:val="00D03611"/>
    <w:rsid w:val="00D037A5"/>
    <w:rsid w:val="00D03B37"/>
    <w:rsid w:val="00D04599"/>
    <w:rsid w:val="00D04D97"/>
    <w:rsid w:val="00D0527D"/>
    <w:rsid w:val="00D10759"/>
    <w:rsid w:val="00D11171"/>
    <w:rsid w:val="00D11357"/>
    <w:rsid w:val="00D113BC"/>
    <w:rsid w:val="00D118C1"/>
    <w:rsid w:val="00D118C4"/>
    <w:rsid w:val="00D118DF"/>
    <w:rsid w:val="00D1300F"/>
    <w:rsid w:val="00D13D25"/>
    <w:rsid w:val="00D14256"/>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B4C"/>
    <w:rsid w:val="00D32CE6"/>
    <w:rsid w:val="00D348F2"/>
    <w:rsid w:val="00D34DBC"/>
    <w:rsid w:val="00D35464"/>
    <w:rsid w:val="00D35489"/>
    <w:rsid w:val="00D35514"/>
    <w:rsid w:val="00D370F7"/>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6C84"/>
    <w:rsid w:val="00D6721C"/>
    <w:rsid w:val="00D673E9"/>
    <w:rsid w:val="00D677AD"/>
    <w:rsid w:val="00D6795B"/>
    <w:rsid w:val="00D70346"/>
    <w:rsid w:val="00D708E2"/>
    <w:rsid w:val="00D71008"/>
    <w:rsid w:val="00D719D8"/>
    <w:rsid w:val="00D73535"/>
    <w:rsid w:val="00D73796"/>
    <w:rsid w:val="00D737D0"/>
    <w:rsid w:val="00D75A31"/>
    <w:rsid w:val="00D779FC"/>
    <w:rsid w:val="00D805D8"/>
    <w:rsid w:val="00D80926"/>
    <w:rsid w:val="00D80B2D"/>
    <w:rsid w:val="00D81923"/>
    <w:rsid w:val="00D82CCC"/>
    <w:rsid w:val="00D841D5"/>
    <w:rsid w:val="00D866DD"/>
    <w:rsid w:val="00D868F5"/>
    <w:rsid w:val="00D86DA8"/>
    <w:rsid w:val="00D8705F"/>
    <w:rsid w:val="00D87764"/>
    <w:rsid w:val="00D878A5"/>
    <w:rsid w:val="00D87C04"/>
    <w:rsid w:val="00D87CE8"/>
    <w:rsid w:val="00D87D70"/>
    <w:rsid w:val="00D87EC1"/>
    <w:rsid w:val="00D91249"/>
    <w:rsid w:val="00D9151B"/>
    <w:rsid w:val="00D91AFD"/>
    <w:rsid w:val="00D92297"/>
    <w:rsid w:val="00D923EE"/>
    <w:rsid w:val="00D928C3"/>
    <w:rsid w:val="00D92D7E"/>
    <w:rsid w:val="00D930FE"/>
    <w:rsid w:val="00D9322C"/>
    <w:rsid w:val="00D936A4"/>
    <w:rsid w:val="00D93A06"/>
    <w:rsid w:val="00D94605"/>
    <w:rsid w:val="00D9477D"/>
    <w:rsid w:val="00D948F4"/>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6FD4"/>
    <w:rsid w:val="00DC0076"/>
    <w:rsid w:val="00DC19C3"/>
    <w:rsid w:val="00DC1D6B"/>
    <w:rsid w:val="00DC228E"/>
    <w:rsid w:val="00DC3009"/>
    <w:rsid w:val="00DC36B9"/>
    <w:rsid w:val="00DC3F5E"/>
    <w:rsid w:val="00DC433F"/>
    <w:rsid w:val="00DC43FB"/>
    <w:rsid w:val="00DC6002"/>
    <w:rsid w:val="00DC626F"/>
    <w:rsid w:val="00DC67FC"/>
    <w:rsid w:val="00DC6E6F"/>
    <w:rsid w:val="00DC70CA"/>
    <w:rsid w:val="00DC71D8"/>
    <w:rsid w:val="00DC753A"/>
    <w:rsid w:val="00DC7A73"/>
    <w:rsid w:val="00DD04A8"/>
    <w:rsid w:val="00DD08DD"/>
    <w:rsid w:val="00DD091F"/>
    <w:rsid w:val="00DD136E"/>
    <w:rsid w:val="00DD315A"/>
    <w:rsid w:val="00DD3283"/>
    <w:rsid w:val="00DD36CB"/>
    <w:rsid w:val="00DD41A6"/>
    <w:rsid w:val="00DD4641"/>
    <w:rsid w:val="00DD5A71"/>
    <w:rsid w:val="00DD6565"/>
    <w:rsid w:val="00DD6FB9"/>
    <w:rsid w:val="00DD7213"/>
    <w:rsid w:val="00DD73EF"/>
    <w:rsid w:val="00DD7624"/>
    <w:rsid w:val="00DD7B4F"/>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2846"/>
    <w:rsid w:val="00DF2A30"/>
    <w:rsid w:val="00DF2F77"/>
    <w:rsid w:val="00DF322F"/>
    <w:rsid w:val="00DF36B9"/>
    <w:rsid w:val="00DF42D6"/>
    <w:rsid w:val="00DF494C"/>
    <w:rsid w:val="00DF530B"/>
    <w:rsid w:val="00DF57A6"/>
    <w:rsid w:val="00DF6585"/>
    <w:rsid w:val="00DF6606"/>
    <w:rsid w:val="00DF7B7D"/>
    <w:rsid w:val="00DF7D3A"/>
    <w:rsid w:val="00DF7F12"/>
    <w:rsid w:val="00E00601"/>
    <w:rsid w:val="00E00A7E"/>
    <w:rsid w:val="00E01AA3"/>
    <w:rsid w:val="00E01FB2"/>
    <w:rsid w:val="00E02F34"/>
    <w:rsid w:val="00E03418"/>
    <w:rsid w:val="00E0472D"/>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41024"/>
    <w:rsid w:val="00E41E40"/>
    <w:rsid w:val="00E428FF"/>
    <w:rsid w:val="00E42B4A"/>
    <w:rsid w:val="00E43471"/>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1A81"/>
    <w:rsid w:val="00E62207"/>
    <w:rsid w:val="00E62BB1"/>
    <w:rsid w:val="00E639A8"/>
    <w:rsid w:val="00E63E2E"/>
    <w:rsid w:val="00E64548"/>
    <w:rsid w:val="00E651C2"/>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BAC"/>
    <w:rsid w:val="00EA10C3"/>
    <w:rsid w:val="00EA1F31"/>
    <w:rsid w:val="00EA24B2"/>
    <w:rsid w:val="00EA24FB"/>
    <w:rsid w:val="00EA2542"/>
    <w:rsid w:val="00EA293D"/>
    <w:rsid w:val="00EA2C88"/>
    <w:rsid w:val="00EA3448"/>
    <w:rsid w:val="00EA6069"/>
    <w:rsid w:val="00EA6A52"/>
    <w:rsid w:val="00EA74D4"/>
    <w:rsid w:val="00EA76F5"/>
    <w:rsid w:val="00EA7E3F"/>
    <w:rsid w:val="00EA7E81"/>
    <w:rsid w:val="00EB1576"/>
    <w:rsid w:val="00EB184D"/>
    <w:rsid w:val="00EB2082"/>
    <w:rsid w:val="00EB31C4"/>
    <w:rsid w:val="00EB4F77"/>
    <w:rsid w:val="00EB5733"/>
    <w:rsid w:val="00EB7272"/>
    <w:rsid w:val="00EC1934"/>
    <w:rsid w:val="00EC2163"/>
    <w:rsid w:val="00EC5CFF"/>
    <w:rsid w:val="00ED06C9"/>
    <w:rsid w:val="00ED19EC"/>
    <w:rsid w:val="00ED1ED0"/>
    <w:rsid w:val="00ED2E30"/>
    <w:rsid w:val="00ED3059"/>
    <w:rsid w:val="00ED395D"/>
    <w:rsid w:val="00ED45A0"/>
    <w:rsid w:val="00ED4C30"/>
    <w:rsid w:val="00ED5730"/>
    <w:rsid w:val="00ED6056"/>
    <w:rsid w:val="00ED63E0"/>
    <w:rsid w:val="00EE0486"/>
    <w:rsid w:val="00EE198F"/>
    <w:rsid w:val="00EE28FD"/>
    <w:rsid w:val="00EE5950"/>
    <w:rsid w:val="00EE7609"/>
    <w:rsid w:val="00EF0971"/>
    <w:rsid w:val="00EF0F32"/>
    <w:rsid w:val="00EF1508"/>
    <w:rsid w:val="00EF216B"/>
    <w:rsid w:val="00EF4126"/>
    <w:rsid w:val="00EF42FF"/>
    <w:rsid w:val="00EF4564"/>
    <w:rsid w:val="00EF5082"/>
    <w:rsid w:val="00EF57B2"/>
    <w:rsid w:val="00EF6A3C"/>
    <w:rsid w:val="00EF6C9B"/>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3012A"/>
    <w:rsid w:val="00F302BB"/>
    <w:rsid w:val="00F30CDB"/>
    <w:rsid w:val="00F31402"/>
    <w:rsid w:val="00F3164A"/>
    <w:rsid w:val="00F31DAD"/>
    <w:rsid w:val="00F321FC"/>
    <w:rsid w:val="00F33078"/>
    <w:rsid w:val="00F33A2E"/>
    <w:rsid w:val="00F3406D"/>
    <w:rsid w:val="00F34341"/>
    <w:rsid w:val="00F34678"/>
    <w:rsid w:val="00F34AA0"/>
    <w:rsid w:val="00F354C4"/>
    <w:rsid w:val="00F3597D"/>
    <w:rsid w:val="00F35C6B"/>
    <w:rsid w:val="00F3601A"/>
    <w:rsid w:val="00F36A79"/>
    <w:rsid w:val="00F3762E"/>
    <w:rsid w:val="00F400EB"/>
    <w:rsid w:val="00F41856"/>
    <w:rsid w:val="00F419AF"/>
    <w:rsid w:val="00F41A0C"/>
    <w:rsid w:val="00F42612"/>
    <w:rsid w:val="00F4346E"/>
    <w:rsid w:val="00F44272"/>
    <w:rsid w:val="00F44924"/>
    <w:rsid w:val="00F44EBB"/>
    <w:rsid w:val="00F44F95"/>
    <w:rsid w:val="00F45520"/>
    <w:rsid w:val="00F457D1"/>
    <w:rsid w:val="00F46497"/>
    <w:rsid w:val="00F47072"/>
    <w:rsid w:val="00F471C0"/>
    <w:rsid w:val="00F471F6"/>
    <w:rsid w:val="00F47662"/>
    <w:rsid w:val="00F479F0"/>
    <w:rsid w:val="00F505D7"/>
    <w:rsid w:val="00F50A7D"/>
    <w:rsid w:val="00F50CCB"/>
    <w:rsid w:val="00F52E12"/>
    <w:rsid w:val="00F53052"/>
    <w:rsid w:val="00F54071"/>
    <w:rsid w:val="00F541A4"/>
    <w:rsid w:val="00F5612E"/>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76C"/>
    <w:rsid w:val="00F70417"/>
    <w:rsid w:val="00F70858"/>
    <w:rsid w:val="00F71914"/>
    <w:rsid w:val="00F72F6E"/>
    <w:rsid w:val="00F739F5"/>
    <w:rsid w:val="00F7429F"/>
    <w:rsid w:val="00F7470A"/>
    <w:rsid w:val="00F75001"/>
    <w:rsid w:val="00F755F9"/>
    <w:rsid w:val="00F75E65"/>
    <w:rsid w:val="00F76ACF"/>
    <w:rsid w:val="00F76F32"/>
    <w:rsid w:val="00F77D09"/>
    <w:rsid w:val="00F802C0"/>
    <w:rsid w:val="00F80A8C"/>
    <w:rsid w:val="00F811CF"/>
    <w:rsid w:val="00F8145F"/>
    <w:rsid w:val="00F81CAA"/>
    <w:rsid w:val="00F827B3"/>
    <w:rsid w:val="00F82A53"/>
    <w:rsid w:val="00F83001"/>
    <w:rsid w:val="00F83CB7"/>
    <w:rsid w:val="00F83EB4"/>
    <w:rsid w:val="00F85399"/>
    <w:rsid w:val="00F85505"/>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2DD4"/>
    <w:rsid w:val="00FA310E"/>
    <w:rsid w:val="00FA42D0"/>
    <w:rsid w:val="00FA4A94"/>
    <w:rsid w:val="00FA7C7D"/>
    <w:rsid w:val="00FB06C2"/>
    <w:rsid w:val="00FB0800"/>
    <w:rsid w:val="00FB1EB4"/>
    <w:rsid w:val="00FB3330"/>
    <w:rsid w:val="00FB3658"/>
    <w:rsid w:val="00FB3B0E"/>
    <w:rsid w:val="00FB54F1"/>
    <w:rsid w:val="00FB5E66"/>
    <w:rsid w:val="00FB5E80"/>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65BD"/>
    <w:rsid w:val="00FF6772"/>
    <w:rsid w:val="00FF6FEB"/>
    <w:rsid w:val="00FF7843"/>
    <w:rsid w:val="05C11FAA"/>
    <w:rsid w:val="1682323F"/>
    <w:rsid w:val="2C1B16CD"/>
    <w:rsid w:val="33EE4763"/>
    <w:rsid w:val="5067229E"/>
    <w:rsid w:val="508D6220"/>
    <w:rsid w:val="55C41A63"/>
    <w:rsid w:val="5C1D0136"/>
    <w:rsid w:val="684920E2"/>
    <w:rsid w:val="68A94EEF"/>
    <w:rsid w:val="6BA23D3B"/>
    <w:rsid w:val="76FC7C3A"/>
    <w:rsid w:val="772D3B6E"/>
    <w:rsid w:val="78BE5DDD"/>
    <w:rsid w:val="7F17638A"/>
    <w:rsid w:val="7FD45B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0" w:name="index 2"/>
    <w:lsdException w:qFormat="1" w:unhideWhenUsed="0"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nhideWhenUsed="0" w:uiPriority="0" w:semiHidden="0" w:name="toc 8"/>
    <w:lsdException w:qFormat="1" w:uiPriority="0" w:semiHidden="0" w:name="toc 9"/>
    <w:lsdException w:qFormat="1" w:unhideWhenUsed="0" w:uiPriority="0" w:semiHidden="0" w:name="Normal Indent"/>
    <w:lsdException w:uiPriority="0" w:name="footnote text"/>
    <w:lsdException w:qFormat="1" w:unhideWhenUsed="0" w:uiPriority="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qFormat="1" w:uiPriority="0" w:semiHidden="0" w:name="table of authorities"/>
    <w:lsdException w:unhideWhenUsed="0" w:uiPriority="0" w:semiHidden="0" w:name="macro"/>
    <w:lsdException w:qFormat="1" w:unhideWhenUsed="0" w:uiPriority="0" w:semiHidden="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qFormat="1"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4"/>
    <w:qFormat/>
    <w:uiPriority w:val="0"/>
    <w:pPr>
      <w:keepNext/>
      <w:keepLines/>
      <w:numPr>
        <w:ilvl w:val="1"/>
        <w:numId w:val="1"/>
      </w:numPr>
      <w:tabs>
        <w:tab w:val="left" w:pos="1440"/>
      </w:tabs>
      <w:spacing w:before="260" w:after="260" w:line="416" w:lineRule="auto"/>
      <w:outlineLvl w:val="1"/>
    </w:pPr>
    <w:rPr>
      <w:rFonts w:ascii="Arial" w:hAnsi="Arial" w:eastAsia="黑体"/>
      <w:b/>
      <w:bCs/>
      <w:sz w:val="32"/>
      <w:szCs w:val="32"/>
    </w:rPr>
  </w:style>
  <w:style w:type="paragraph" w:styleId="5">
    <w:name w:val="heading 3"/>
    <w:basedOn w:val="1"/>
    <w:next w:val="1"/>
    <w:link w:val="54"/>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92"/>
    <w:semiHidden/>
    <w:unhideWhenUsed/>
    <w:qFormat/>
    <w:uiPriority w:val="0"/>
    <w:pPr>
      <w:keepNext/>
      <w:keepLines/>
      <w:spacing w:before="280" w:after="290" w:line="376" w:lineRule="auto"/>
      <w:outlineLvl w:val="4"/>
    </w:pPr>
    <w:rPr>
      <w:b/>
      <w:bCs/>
      <w:sz w:val="28"/>
      <w:szCs w:val="28"/>
    </w:rPr>
  </w:style>
  <w:style w:type="character" w:default="1" w:styleId="40">
    <w:name w:val="Default Paragraph Font"/>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57"/>
    <w:qFormat/>
    <w:uiPriority w:val="0"/>
    <w:pPr>
      <w:ind w:firstLine="420"/>
    </w:pPr>
    <w:rPr>
      <w:szCs w:val="20"/>
    </w:rPr>
  </w:style>
  <w:style w:type="paragraph" w:styleId="8">
    <w:name w:val="toc 7"/>
    <w:basedOn w:val="1"/>
    <w:next w:val="1"/>
    <w:unhideWhenUsed/>
    <w:qFormat/>
    <w:uiPriority w:val="0"/>
    <w:pPr>
      <w:ind w:left="1260"/>
      <w:jc w:val="left"/>
    </w:pPr>
    <w:rPr>
      <w:rFonts w:ascii="Calibri" w:hAnsi="Calibri"/>
      <w:sz w:val="18"/>
      <w:szCs w:val="18"/>
    </w:rPr>
  </w:style>
  <w:style w:type="paragraph" w:styleId="9">
    <w:name w:val="table of authorities"/>
    <w:basedOn w:val="1"/>
    <w:next w:val="1"/>
    <w:unhideWhenUsed/>
    <w:qFormat/>
    <w:uiPriority w:val="0"/>
    <w:pPr>
      <w:ind w:left="420" w:leftChars="200"/>
    </w:pPr>
  </w:style>
  <w:style w:type="paragraph" w:styleId="10">
    <w:name w:val="caption"/>
    <w:basedOn w:val="1"/>
    <w:next w:val="1"/>
    <w:qFormat/>
    <w:uiPriority w:val="0"/>
    <w:rPr>
      <w:rFonts w:ascii="Arial" w:hAnsi="Arial" w:eastAsia="黑体" w:cs="Arial"/>
      <w:sz w:val="20"/>
      <w:szCs w:val="20"/>
    </w:rPr>
  </w:style>
  <w:style w:type="paragraph" w:styleId="11">
    <w:name w:val="Document Map"/>
    <w:basedOn w:val="1"/>
    <w:semiHidden/>
    <w:qFormat/>
    <w:uiPriority w:val="0"/>
    <w:pPr>
      <w:shd w:val="clear" w:color="auto" w:fill="000080"/>
    </w:pPr>
  </w:style>
  <w:style w:type="paragraph" w:styleId="12">
    <w:name w:val="toa heading"/>
    <w:basedOn w:val="1"/>
    <w:next w:val="1"/>
    <w:qFormat/>
    <w:uiPriority w:val="0"/>
    <w:pPr>
      <w:spacing w:before="120"/>
    </w:pPr>
    <w:rPr>
      <w:rFonts w:ascii="Arial" w:hAnsi="Arial"/>
      <w:sz w:val="24"/>
      <w:szCs w:val="20"/>
    </w:rPr>
  </w:style>
  <w:style w:type="paragraph" w:styleId="13">
    <w:name w:val="annotation text"/>
    <w:basedOn w:val="1"/>
    <w:semiHidden/>
    <w:qFormat/>
    <w:uiPriority w:val="0"/>
    <w:pPr>
      <w:jc w:val="left"/>
    </w:pPr>
  </w:style>
  <w:style w:type="paragraph" w:styleId="14">
    <w:name w:val="Body Text 3"/>
    <w:basedOn w:val="1"/>
    <w:qFormat/>
    <w:uiPriority w:val="0"/>
    <w:pPr>
      <w:spacing w:after="120"/>
    </w:pPr>
    <w:rPr>
      <w:sz w:val="16"/>
      <w:szCs w:val="16"/>
    </w:rPr>
  </w:style>
  <w:style w:type="paragraph" w:styleId="15">
    <w:name w:val="Body Text"/>
    <w:basedOn w:val="1"/>
    <w:qFormat/>
    <w:uiPriority w:val="0"/>
    <w:pPr>
      <w:spacing w:line="360" w:lineRule="auto"/>
    </w:pPr>
    <w:rPr>
      <w:szCs w:val="20"/>
    </w:rPr>
  </w:style>
  <w:style w:type="paragraph" w:styleId="16">
    <w:name w:val="Body Text Indent"/>
    <w:basedOn w:val="1"/>
    <w:qFormat/>
    <w:uiPriority w:val="0"/>
    <w:pPr>
      <w:ind w:firstLine="830" w:firstLineChars="352"/>
    </w:pPr>
    <w:rPr>
      <w:rFonts w:ascii="仿宋_GB2312" w:eastAsia="仿宋_GB2312"/>
      <w:sz w:val="32"/>
      <w:szCs w:val="20"/>
    </w:rPr>
  </w:style>
  <w:style w:type="paragraph" w:styleId="17">
    <w:name w:val="toc 5"/>
    <w:basedOn w:val="1"/>
    <w:next w:val="1"/>
    <w:unhideWhenUsed/>
    <w:qFormat/>
    <w:uiPriority w:val="0"/>
    <w:pPr>
      <w:ind w:left="840"/>
      <w:jc w:val="left"/>
    </w:pPr>
    <w:rPr>
      <w:rFonts w:ascii="Calibri" w:hAnsi="Calibri"/>
      <w:sz w:val="18"/>
      <w:szCs w:val="18"/>
    </w:rPr>
  </w:style>
  <w:style w:type="paragraph" w:styleId="18">
    <w:name w:val="toc 3"/>
    <w:basedOn w:val="1"/>
    <w:next w:val="1"/>
    <w:qFormat/>
    <w:uiPriority w:val="39"/>
    <w:pPr>
      <w:tabs>
        <w:tab w:val="left" w:pos="900"/>
        <w:tab w:val="left" w:pos="1080"/>
      </w:tabs>
      <w:ind w:left="100" w:leftChars="100"/>
    </w:pPr>
    <w:rPr>
      <w:rFonts w:ascii="宋体" w:hAnsi="宋体"/>
      <w:iCs/>
    </w:rPr>
  </w:style>
  <w:style w:type="paragraph" w:styleId="19">
    <w:name w:val="Plain Text"/>
    <w:basedOn w:val="1"/>
    <w:link w:val="56"/>
    <w:qFormat/>
    <w:uiPriority w:val="0"/>
    <w:rPr>
      <w:rFonts w:ascii="宋体" w:hAnsi="Courier New" w:cs="Courier New"/>
      <w:szCs w:val="21"/>
    </w:rPr>
  </w:style>
  <w:style w:type="paragraph" w:styleId="20">
    <w:name w:val="toc 8"/>
    <w:basedOn w:val="1"/>
    <w:next w:val="1"/>
    <w:qFormat/>
    <w:uiPriority w:val="0"/>
    <w:pPr>
      <w:ind w:left="1470"/>
      <w:jc w:val="left"/>
    </w:pPr>
    <w:rPr>
      <w:rFonts w:ascii="Calibri" w:hAnsi="Calibri"/>
      <w:sz w:val="18"/>
      <w:szCs w:val="18"/>
    </w:rPr>
  </w:style>
  <w:style w:type="paragraph" w:styleId="21">
    <w:name w:val="index 3"/>
    <w:basedOn w:val="1"/>
    <w:next w:val="1"/>
    <w:semiHidden/>
    <w:qFormat/>
    <w:uiPriority w:val="0"/>
    <w:pPr>
      <w:ind w:left="400" w:leftChars="400"/>
    </w:pPr>
  </w:style>
  <w:style w:type="paragraph" w:styleId="22">
    <w:name w:val="Body Text Indent 2"/>
    <w:basedOn w:val="1"/>
    <w:qFormat/>
    <w:uiPriority w:val="0"/>
    <w:pPr>
      <w:spacing w:after="120" w:line="480" w:lineRule="auto"/>
      <w:ind w:left="420" w:leftChars="200"/>
    </w:pPr>
  </w:style>
  <w:style w:type="paragraph" w:styleId="23">
    <w:name w:val="Balloon Text"/>
    <w:basedOn w:val="1"/>
    <w:link w:val="48"/>
    <w:qFormat/>
    <w:uiPriority w:val="99"/>
    <w:rPr>
      <w:sz w:val="18"/>
      <w:szCs w:val="18"/>
    </w:rPr>
  </w:style>
  <w:style w:type="paragraph" w:styleId="24">
    <w:name w:val="footer"/>
    <w:basedOn w:val="1"/>
    <w:link w:val="55"/>
    <w:qFormat/>
    <w:uiPriority w:val="99"/>
    <w:pPr>
      <w:tabs>
        <w:tab w:val="center" w:pos="4153"/>
        <w:tab w:val="right" w:pos="8306"/>
      </w:tabs>
      <w:snapToGrid w:val="0"/>
      <w:jc w:val="left"/>
    </w:pPr>
    <w:rPr>
      <w:sz w:val="18"/>
      <w:szCs w:val="18"/>
    </w:rPr>
  </w:style>
  <w:style w:type="paragraph" w:styleId="25">
    <w:name w:val="header"/>
    <w:basedOn w:val="1"/>
    <w:link w:val="58"/>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39"/>
    <w:pPr>
      <w:tabs>
        <w:tab w:val="right" w:leader="dot" w:pos="8280"/>
      </w:tabs>
      <w:spacing w:line="360" w:lineRule="auto"/>
    </w:pPr>
    <w:rPr>
      <w:rFonts w:ascii="宋体" w:hAnsi="宋体"/>
      <w:b/>
      <w:sz w:val="22"/>
      <w:szCs w:val="21"/>
    </w:rPr>
  </w:style>
  <w:style w:type="paragraph" w:styleId="27">
    <w:name w:val="toc 4"/>
    <w:basedOn w:val="1"/>
    <w:next w:val="1"/>
    <w:unhideWhenUsed/>
    <w:qFormat/>
    <w:uiPriority w:val="0"/>
    <w:pPr>
      <w:ind w:left="630"/>
      <w:jc w:val="left"/>
    </w:pPr>
    <w:rPr>
      <w:rFonts w:ascii="Calibri" w:hAnsi="Calibri"/>
      <w:sz w:val="18"/>
      <w:szCs w:val="18"/>
    </w:rPr>
  </w:style>
  <w:style w:type="paragraph" w:styleId="28">
    <w:name w:val="index heading"/>
    <w:basedOn w:val="1"/>
    <w:next w:val="29"/>
    <w:qFormat/>
    <w:uiPriority w:val="0"/>
    <w:rPr>
      <w:szCs w:val="20"/>
    </w:rPr>
  </w:style>
  <w:style w:type="paragraph" w:styleId="29">
    <w:name w:val="index 1"/>
    <w:basedOn w:val="1"/>
    <w:next w:val="1"/>
    <w:qFormat/>
    <w:uiPriority w:val="0"/>
    <w:pPr>
      <w:tabs>
        <w:tab w:val="left" w:pos="7740"/>
      </w:tabs>
      <w:jc w:val="center"/>
    </w:pPr>
    <w:rPr>
      <w:rFonts w:ascii="仿宋" w:hAnsi="仿宋" w:eastAsia="仿宋"/>
      <w:b/>
      <w:sz w:val="28"/>
      <w:szCs w:val="28"/>
    </w:rPr>
  </w:style>
  <w:style w:type="paragraph" w:styleId="30">
    <w:name w:val="toc 6"/>
    <w:basedOn w:val="1"/>
    <w:next w:val="1"/>
    <w:unhideWhenUsed/>
    <w:qFormat/>
    <w:uiPriority w:val="0"/>
    <w:pPr>
      <w:ind w:left="1050"/>
      <w:jc w:val="left"/>
    </w:pPr>
    <w:rPr>
      <w:rFonts w:ascii="Calibri" w:hAnsi="Calibri"/>
      <w:sz w:val="18"/>
      <w:szCs w:val="18"/>
    </w:rPr>
  </w:style>
  <w:style w:type="paragraph" w:styleId="31">
    <w:name w:val="Body Text Indent 3"/>
    <w:basedOn w:val="1"/>
    <w:qFormat/>
    <w:uiPriority w:val="0"/>
    <w:pPr>
      <w:spacing w:line="360" w:lineRule="auto"/>
      <w:ind w:firstLine="420" w:firstLineChars="200"/>
    </w:pPr>
    <w:rPr>
      <w:szCs w:val="20"/>
    </w:rPr>
  </w:style>
  <w:style w:type="paragraph" w:styleId="32">
    <w:name w:val="toc 2"/>
    <w:basedOn w:val="1"/>
    <w:next w:val="1"/>
    <w:qFormat/>
    <w:uiPriority w:val="39"/>
    <w:pPr>
      <w:tabs>
        <w:tab w:val="right" w:leader="dot" w:pos="8302"/>
      </w:tabs>
      <w:ind w:left="210" w:leftChars="100"/>
      <w:jc w:val="left"/>
    </w:pPr>
    <w:rPr>
      <w:rFonts w:ascii="黑体" w:hAnsi="黑体"/>
      <w:smallCaps/>
      <w:kern w:val="44"/>
      <w:szCs w:val="21"/>
    </w:rPr>
  </w:style>
  <w:style w:type="paragraph" w:styleId="33">
    <w:name w:val="toc 9"/>
    <w:basedOn w:val="1"/>
    <w:next w:val="1"/>
    <w:unhideWhenUsed/>
    <w:qFormat/>
    <w:uiPriority w:val="0"/>
    <w:pPr>
      <w:ind w:left="1680"/>
      <w:jc w:val="left"/>
    </w:pPr>
    <w:rPr>
      <w:rFonts w:ascii="Calibri" w:hAnsi="Calibri"/>
      <w:sz w:val="18"/>
      <w:szCs w:val="18"/>
    </w:rPr>
  </w:style>
  <w:style w:type="paragraph" w:styleId="34">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35">
    <w:name w:val="Title"/>
    <w:basedOn w:val="1"/>
    <w:link w:val="50"/>
    <w:qFormat/>
    <w:uiPriority w:val="10"/>
    <w:pPr>
      <w:spacing w:before="240" w:after="60"/>
      <w:jc w:val="center"/>
      <w:outlineLvl w:val="0"/>
    </w:pPr>
    <w:rPr>
      <w:rFonts w:ascii="Arial" w:hAnsi="Arial"/>
      <w:b/>
      <w:bCs/>
      <w:sz w:val="32"/>
      <w:szCs w:val="32"/>
    </w:rPr>
  </w:style>
  <w:style w:type="paragraph" w:styleId="36">
    <w:name w:val="annotation subject"/>
    <w:basedOn w:val="13"/>
    <w:next w:val="13"/>
    <w:semiHidden/>
    <w:qFormat/>
    <w:uiPriority w:val="0"/>
    <w:rPr>
      <w:b/>
      <w:bCs/>
    </w:rPr>
  </w:style>
  <w:style w:type="paragraph" w:styleId="37">
    <w:name w:val="Body Text First Indent"/>
    <w:basedOn w:val="15"/>
    <w:qFormat/>
    <w:uiPriority w:val="0"/>
    <w:pPr>
      <w:spacing w:after="120" w:line="240" w:lineRule="auto"/>
      <w:ind w:firstLine="420" w:firstLineChars="100"/>
    </w:pPr>
    <w:rPr>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qFormat/>
    <w:uiPriority w:val="0"/>
    <w:rPr>
      <w:rFonts w:ascii="Tahoma" w:hAnsi="Tahoma" w:eastAsia="宋体"/>
      <w:b/>
      <w:bCs/>
      <w:spacing w:val="10"/>
      <w:sz w:val="24"/>
      <w:lang w:val="en-US" w:eastAsia="zh-CN" w:bidi="ar-SA"/>
    </w:rPr>
  </w:style>
  <w:style w:type="character" w:styleId="42">
    <w:name w:val="page number"/>
    <w:basedOn w:val="40"/>
    <w:qFormat/>
    <w:uiPriority w:val="0"/>
  </w:style>
  <w:style w:type="character" w:styleId="43">
    <w:name w:val="Hyperlink"/>
    <w:qFormat/>
    <w:uiPriority w:val="99"/>
    <w:rPr>
      <w:color w:val="0000FF"/>
      <w:u w:val="single"/>
    </w:rPr>
  </w:style>
  <w:style w:type="character" w:styleId="44">
    <w:name w:val="annotation reference"/>
    <w:semiHidden/>
    <w:qFormat/>
    <w:uiPriority w:val="0"/>
    <w:rPr>
      <w:sz w:val="21"/>
      <w:szCs w:val="21"/>
    </w:rPr>
  </w:style>
  <w:style w:type="character" w:customStyle="1" w:styleId="45">
    <w:name w:val="Char Char10"/>
    <w:qFormat/>
    <w:uiPriority w:val="0"/>
    <w:rPr>
      <w:rFonts w:eastAsia="宋体"/>
      <w:kern w:val="2"/>
      <w:sz w:val="18"/>
      <w:szCs w:val="18"/>
      <w:lang w:val="en-US" w:eastAsia="zh-CN" w:bidi="ar-SA"/>
    </w:rPr>
  </w:style>
  <w:style w:type="character" w:customStyle="1" w:styleId="46">
    <w:name w:val="已访问的超链接1"/>
    <w:qFormat/>
    <w:uiPriority w:val="0"/>
    <w:rPr>
      <w:color w:val="800080"/>
      <w:u w:val="single"/>
    </w:rPr>
  </w:style>
  <w:style w:type="character" w:customStyle="1" w:styleId="47">
    <w:name w:val="Char Char11"/>
    <w:qFormat/>
    <w:uiPriority w:val="0"/>
    <w:rPr>
      <w:rFonts w:ascii="宋体" w:eastAsia="宋体"/>
      <w:sz w:val="34"/>
      <w:lang w:val="en-US" w:eastAsia="zh-CN" w:bidi="ar-SA"/>
    </w:rPr>
  </w:style>
  <w:style w:type="character" w:customStyle="1" w:styleId="48">
    <w:name w:val="批注框文本 Char"/>
    <w:link w:val="23"/>
    <w:semiHidden/>
    <w:qFormat/>
    <w:uiPriority w:val="99"/>
    <w:rPr>
      <w:kern w:val="2"/>
      <w:sz w:val="18"/>
      <w:szCs w:val="18"/>
    </w:rPr>
  </w:style>
  <w:style w:type="character" w:customStyle="1" w:styleId="49">
    <w:name w:val="mark8"/>
    <w:qFormat/>
    <w:uiPriority w:val="0"/>
    <w:rPr>
      <w:b/>
      <w:bCs/>
      <w:sz w:val="21"/>
      <w:szCs w:val="21"/>
    </w:rPr>
  </w:style>
  <w:style w:type="character" w:customStyle="1" w:styleId="50">
    <w:name w:val="标题 Char"/>
    <w:link w:val="35"/>
    <w:qFormat/>
    <w:uiPriority w:val="10"/>
    <w:rPr>
      <w:rFonts w:ascii="Arial" w:hAnsi="Arial" w:cs="Arial"/>
      <w:b/>
      <w:bCs/>
      <w:kern w:val="2"/>
      <w:sz w:val="32"/>
      <w:szCs w:val="32"/>
    </w:rPr>
  </w:style>
  <w:style w:type="character" w:customStyle="1" w:styleId="51">
    <w:name w:val="xl25 Char"/>
    <w:link w:val="52"/>
    <w:qFormat/>
    <w:uiPriority w:val="0"/>
    <w:rPr>
      <w:rFonts w:ascii="宋体" w:hAnsi="宋体" w:eastAsia="宋体"/>
      <w:sz w:val="21"/>
      <w:szCs w:val="21"/>
      <w:lang w:val="en-US" w:eastAsia="zh-CN" w:bidi="ar-SA"/>
    </w:rPr>
  </w:style>
  <w:style w:type="paragraph" w:customStyle="1" w:styleId="52">
    <w:name w:val="xl25"/>
    <w:basedOn w:val="1"/>
    <w:link w:val="5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character" w:customStyle="1" w:styleId="53">
    <w:name w:val="Char Char3"/>
    <w:qFormat/>
    <w:uiPriority w:val="0"/>
    <w:rPr>
      <w:rFonts w:eastAsia="宋体"/>
      <w:kern w:val="2"/>
      <w:sz w:val="18"/>
      <w:lang w:val="en-US" w:eastAsia="zh-CN" w:bidi="ar-SA"/>
    </w:rPr>
  </w:style>
  <w:style w:type="character" w:customStyle="1" w:styleId="54">
    <w:name w:val="标题 3 Char"/>
    <w:link w:val="5"/>
    <w:qFormat/>
    <w:uiPriority w:val="0"/>
    <w:rPr>
      <w:rFonts w:eastAsia="宋体"/>
      <w:b/>
      <w:bCs/>
      <w:kern w:val="2"/>
      <w:sz w:val="32"/>
      <w:szCs w:val="32"/>
      <w:lang w:val="en-US" w:eastAsia="zh-CN" w:bidi="ar-SA"/>
    </w:rPr>
  </w:style>
  <w:style w:type="character" w:customStyle="1" w:styleId="55">
    <w:name w:val="页脚 Char"/>
    <w:link w:val="24"/>
    <w:qFormat/>
    <w:uiPriority w:val="99"/>
    <w:rPr>
      <w:rFonts w:eastAsia="宋体"/>
      <w:kern w:val="2"/>
      <w:sz w:val="18"/>
      <w:szCs w:val="18"/>
      <w:lang w:val="en-US" w:eastAsia="zh-CN" w:bidi="ar-SA"/>
    </w:rPr>
  </w:style>
  <w:style w:type="character" w:customStyle="1" w:styleId="56">
    <w:name w:val="纯文本 Char"/>
    <w:link w:val="19"/>
    <w:qFormat/>
    <w:uiPriority w:val="0"/>
    <w:rPr>
      <w:rFonts w:ascii="宋体" w:hAnsi="Courier New" w:eastAsia="宋体" w:cs="Courier New"/>
      <w:kern w:val="2"/>
      <w:sz w:val="21"/>
      <w:szCs w:val="21"/>
      <w:lang w:val="en-US" w:eastAsia="zh-CN" w:bidi="ar-SA"/>
    </w:rPr>
  </w:style>
  <w:style w:type="character" w:customStyle="1" w:styleId="57">
    <w:name w:val="正文缩进 Char"/>
    <w:link w:val="4"/>
    <w:qFormat/>
    <w:uiPriority w:val="0"/>
    <w:rPr>
      <w:rFonts w:eastAsia="宋体"/>
      <w:kern w:val="2"/>
      <w:sz w:val="21"/>
      <w:lang w:val="en-US" w:eastAsia="zh-CN" w:bidi="ar-SA"/>
    </w:rPr>
  </w:style>
  <w:style w:type="character" w:customStyle="1" w:styleId="58">
    <w:name w:val="页眉 Char"/>
    <w:link w:val="25"/>
    <w:qFormat/>
    <w:uiPriority w:val="99"/>
    <w:rPr>
      <w:rFonts w:eastAsia="宋体"/>
      <w:kern w:val="2"/>
      <w:sz w:val="18"/>
      <w:szCs w:val="18"/>
      <w:lang w:val="en-US" w:eastAsia="zh-CN" w:bidi="ar-SA"/>
    </w:rPr>
  </w:style>
  <w:style w:type="character" w:customStyle="1" w:styleId="59">
    <w:name w:val="标题 2 Char"/>
    <w:qFormat/>
    <w:uiPriority w:val="0"/>
    <w:rPr>
      <w:rFonts w:ascii="Arial" w:hAnsi="Arial" w:eastAsia="黑体"/>
      <w:b/>
      <w:bCs/>
      <w:kern w:val="2"/>
      <w:sz w:val="32"/>
      <w:szCs w:val="32"/>
      <w:lang w:val="en-US" w:eastAsia="zh-CN" w:bidi="ar-SA"/>
    </w:rPr>
  </w:style>
  <w:style w:type="character" w:customStyle="1" w:styleId="60">
    <w:name w:val="mark"/>
    <w:basedOn w:val="40"/>
    <w:qFormat/>
    <w:uiPriority w:val="0"/>
  </w:style>
  <w:style w:type="character" w:customStyle="1" w:styleId="61">
    <w:name w:val="Font Style17"/>
    <w:qFormat/>
    <w:uiPriority w:val="0"/>
    <w:rPr>
      <w:rFonts w:ascii="黑体" w:eastAsia="黑体" w:cs="黑体"/>
      <w:sz w:val="28"/>
      <w:szCs w:val="28"/>
    </w:rPr>
  </w:style>
  <w:style w:type="paragraph" w:customStyle="1" w:styleId="62">
    <w:name w:val="Char Char"/>
    <w:basedOn w:val="1"/>
    <w:qFormat/>
    <w:uiPriority w:val="0"/>
    <w:rPr>
      <w:rFonts w:ascii="宋体" w:hAnsi="宋体"/>
      <w:b/>
      <w:sz w:val="28"/>
      <w:szCs w:val="28"/>
    </w:rPr>
  </w:style>
  <w:style w:type="paragraph" w:customStyle="1" w:styleId="63">
    <w:name w:val="图框内的文字"/>
    <w:basedOn w:val="1"/>
    <w:qFormat/>
    <w:uiPriority w:val="0"/>
    <w:pPr>
      <w:jc w:val="center"/>
    </w:pPr>
    <w:rPr>
      <w:position w:val="6"/>
      <w:szCs w:val="20"/>
    </w:rPr>
  </w:style>
  <w:style w:type="paragraph" w:customStyle="1" w:styleId="64">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65">
    <w:name w:val="Char Char2 Char"/>
    <w:basedOn w:val="1"/>
    <w:qFormat/>
    <w:uiPriority w:val="0"/>
    <w:rPr>
      <w:rFonts w:ascii="宋体" w:hAnsi="宋体"/>
      <w:b/>
      <w:sz w:val="28"/>
      <w:szCs w:val="28"/>
    </w:rPr>
  </w:style>
  <w:style w:type="paragraph" w:customStyle="1" w:styleId="66">
    <w:name w:val="Char3"/>
    <w:basedOn w:val="1"/>
    <w:qFormat/>
    <w:uiPriority w:val="0"/>
  </w:style>
  <w:style w:type="paragraph" w:customStyle="1" w:styleId="67">
    <w:name w:val="表格文字"/>
    <w:basedOn w:val="1"/>
    <w:qFormat/>
    <w:uiPriority w:val="0"/>
    <w:pPr>
      <w:spacing w:before="25" w:after="25"/>
      <w:jc w:val="left"/>
    </w:pPr>
    <w:rPr>
      <w:bCs/>
      <w:spacing w:val="10"/>
      <w:kern w:val="0"/>
      <w:sz w:val="24"/>
      <w:szCs w:val="20"/>
    </w:rPr>
  </w:style>
  <w:style w:type="paragraph" w:customStyle="1" w:styleId="68">
    <w:name w:val="Char Char Char Char Char Char Char"/>
    <w:basedOn w:val="1"/>
    <w:qFormat/>
    <w:uiPriority w:val="0"/>
    <w:pPr>
      <w:tabs>
        <w:tab w:val="left" w:pos="425"/>
      </w:tabs>
      <w:ind w:left="425" w:hanging="425"/>
    </w:pPr>
    <w:rPr>
      <w:rFonts w:eastAsia="仿宋_GB2312"/>
      <w:kern w:val="24"/>
      <w:sz w:val="24"/>
    </w:rPr>
  </w:style>
  <w:style w:type="paragraph" w:customStyle="1" w:styleId="69">
    <w:name w:val="正文段落"/>
    <w:basedOn w:val="1"/>
    <w:qFormat/>
    <w:uiPriority w:val="0"/>
    <w:pPr>
      <w:widowControl/>
      <w:spacing w:after="40" w:line="360" w:lineRule="auto"/>
      <w:ind w:firstLine="200" w:firstLineChars="200"/>
    </w:pPr>
    <w:rPr>
      <w:kern w:val="0"/>
      <w:sz w:val="24"/>
    </w:rPr>
  </w:style>
  <w:style w:type="paragraph" w:customStyle="1" w:styleId="70">
    <w:name w:val="Char 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styleId="71">
    <w:name w:val="List Paragraph"/>
    <w:basedOn w:val="1"/>
    <w:link w:val="95"/>
    <w:qFormat/>
    <w:uiPriority w:val="0"/>
    <w:pPr>
      <w:ind w:firstLine="420" w:firstLineChars="200"/>
    </w:pPr>
    <w:rPr>
      <w:rFonts w:ascii="Calibri" w:hAnsi="Calibri"/>
      <w:szCs w:val="22"/>
    </w:rPr>
  </w:style>
  <w:style w:type="paragraph" w:customStyle="1" w:styleId="72">
    <w:name w:val="字元 字元"/>
    <w:basedOn w:val="1"/>
    <w:qFormat/>
    <w:uiPriority w:val="0"/>
    <w:pPr>
      <w:spacing w:line="360" w:lineRule="auto"/>
      <w:ind w:firstLine="200" w:firstLineChars="200"/>
    </w:pPr>
    <w:rPr>
      <w:rFonts w:ascii="宋体" w:hAnsi="宋体" w:cs="宋体"/>
      <w:sz w:val="24"/>
    </w:rPr>
  </w:style>
  <w:style w:type="paragraph" w:customStyle="1" w:styleId="73">
    <w:name w:val="Char1 Char Char Char"/>
    <w:basedOn w:val="1"/>
    <w:qFormat/>
    <w:uiPriority w:val="0"/>
    <w:pPr>
      <w:numPr>
        <w:ilvl w:val="0"/>
        <w:numId w:val="2"/>
      </w:numPr>
    </w:pPr>
    <w:rPr>
      <w:sz w:val="24"/>
    </w:rPr>
  </w:style>
  <w:style w:type="paragraph" w:customStyle="1" w:styleId="74">
    <w:name w:val="Char Char1"/>
    <w:basedOn w:val="1"/>
    <w:qFormat/>
    <w:uiPriority w:val="0"/>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75">
    <w:name w:val="Char"/>
    <w:basedOn w:val="1"/>
    <w:qFormat/>
    <w:uiPriority w:val="0"/>
    <w:pPr>
      <w:widowControl/>
      <w:spacing w:after="160" w:line="240" w:lineRule="exact"/>
      <w:jc w:val="left"/>
    </w:pPr>
    <w:rPr>
      <w:rFonts w:ascii="Verdana" w:hAnsi="Verdana"/>
      <w:kern w:val="0"/>
      <w:szCs w:val="20"/>
      <w:lang w:eastAsia="en-US"/>
    </w:rPr>
  </w:style>
  <w:style w:type="paragraph" w:customStyle="1" w:styleId="76">
    <w:name w:val="Char Char3 Char Char"/>
    <w:basedOn w:val="1"/>
    <w:qFormat/>
    <w:uiPriority w:val="0"/>
    <w:pPr>
      <w:spacing w:line="360" w:lineRule="auto"/>
      <w:ind w:firstLine="200" w:firstLineChars="200"/>
    </w:pPr>
    <w:rPr>
      <w:rFonts w:ascii="宋体" w:hAnsi="宋体" w:cs="宋体"/>
      <w:sz w:val="24"/>
    </w:rPr>
  </w:style>
  <w:style w:type="paragraph" w:customStyle="1" w:styleId="77">
    <w:name w:val="默认段落字体 Para Char"/>
    <w:basedOn w:val="1"/>
    <w:qFormat/>
    <w:uiPriority w:val="0"/>
    <w:rPr>
      <w:rFonts w:ascii="宋体" w:hAnsi="宋体"/>
      <w:b/>
      <w:sz w:val="28"/>
      <w:szCs w:val="28"/>
    </w:rPr>
  </w:style>
  <w:style w:type="paragraph" w:customStyle="1" w:styleId="78">
    <w:name w:val="普通 (Web)"/>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79">
    <w:name w:val="Default"/>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80">
    <w:name w:val="p0"/>
    <w:basedOn w:val="1"/>
    <w:qFormat/>
    <w:uiPriority w:val="0"/>
    <w:pPr>
      <w:widowControl/>
    </w:pPr>
    <w:rPr>
      <w:kern w:val="0"/>
      <w:szCs w:val="21"/>
    </w:rPr>
  </w:style>
  <w:style w:type="paragraph" w:customStyle="1" w:styleId="81">
    <w:name w:val="办公自动化专用标题"/>
    <w:basedOn w:val="35"/>
    <w:qFormat/>
    <w:uiPriority w:val="0"/>
    <w:pPr>
      <w:spacing w:line="560" w:lineRule="atLeast"/>
    </w:pPr>
    <w:rPr>
      <w:rFonts w:ascii="宋体"/>
      <w:bCs w:val="0"/>
      <w:sz w:val="44"/>
      <w:szCs w:val="20"/>
    </w:rPr>
  </w:style>
  <w:style w:type="paragraph" w:customStyle="1" w:styleId="82">
    <w:name w:val="题注4"/>
    <w:basedOn w:val="1"/>
    <w:next w:val="10"/>
    <w:qFormat/>
    <w:uiPriority w:val="0"/>
    <w:pPr>
      <w:ind w:left="-132" w:leftChars="-64" w:right="-105" w:rightChars="-50" w:hanging="2"/>
      <w:jc w:val="center"/>
    </w:pPr>
    <w:rPr>
      <w:b/>
      <w:color w:val="FF0000"/>
      <w:szCs w:val="21"/>
      <w:lang w:val="en-GB"/>
    </w:rPr>
  </w:style>
  <w:style w:type="paragraph" w:customStyle="1" w:styleId="83">
    <w:name w:val="题注5"/>
    <w:basedOn w:val="1"/>
    <w:next w:val="10"/>
    <w:qFormat/>
    <w:uiPriority w:val="0"/>
    <w:pPr>
      <w:jc w:val="center"/>
    </w:pPr>
    <w:rPr>
      <w:b/>
      <w:color w:val="000000"/>
      <w:sz w:val="24"/>
      <w:szCs w:val="21"/>
    </w:rPr>
  </w:style>
  <w:style w:type="paragraph" w:customStyle="1" w:styleId="84">
    <w:name w:val="Char Char Char Char Char Char Char Char Char"/>
    <w:basedOn w:val="1"/>
    <w:qFormat/>
    <w:uiPriority w:val="0"/>
    <w:rPr>
      <w:sz w:val="28"/>
    </w:rPr>
  </w:style>
  <w:style w:type="paragraph" w:customStyle="1" w:styleId="85">
    <w:name w:val="列出段落1"/>
    <w:basedOn w:val="1"/>
    <w:qFormat/>
    <w:uiPriority w:val="0"/>
    <w:pPr>
      <w:ind w:firstLine="420" w:firstLineChars="200"/>
    </w:pPr>
    <w:rPr>
      <w:rFonts w:ascii="Calibri" w:hAnsi="Calibri"/>
      <w:szCs w:val="22"/>
    </w:rPr>
  </w:style>
  <w:style w:type="paragraph" w:customStyle="1" w:styleId="86">
    <w:name w:val="正文1"/>
    <w:qFormat/>
    <w:uiPriority w:val="0"/>
    <w:pPr>
      <w:widowControl w:val="0"/>
      <w:jc w:val="both"/>
    </w:pPr>
    <w:rPr>
      <w:rFonts w:ascii="Times New Roman" w:hAnsi="Times New Roman" w:eastAsia="宋体" w:cs="Times New Roman"/>
      <w:lang w:val="en-US" w:eastAsia="zh-CN" w:bidi="ar-SA"/>
    </w:rPr>
  </w:style>
  <w:style w:type="paragraph" w:customStyle="1" w:styleId="87">
    <w:name w:val="列出段落11"/>
    <w:basedOn w:val="1"/>
    <w:qFormat/>
    <w:uiPriority w:val="0"/>
    <w:pPr>
      <w:widowControl/>
      <w:spacing w:after="200" w:line="276" w:lineRule="auto"/>
      <w:ind w:left="720"/>
      <w:contextualSpacing/>
      <w:jc w:val="left"/>
    </w:pPr>
    <w:rPr>
      <w:rFonts w:ascii="Calibri" w:hAnsi="Calibri"/>
      <w:kern w:val="0"/>
      <w:sz w:val="22"/>
      <w:szCs w:val="22"/>
    </w:rPr>
  </w:style>
  <w:style w:type="table" w:customStyle="1" w:styleId="88">
    <w:name w:val="网格型1"/>
    <w:basedOn w:val="3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89">
    <w:name w:val="Placeholder Text"/>
    <w:basedOn w:val="40"/>
    <w:unhideWhenUsed/>
    <w:qFormat/>
    <w:uiPriority w:val="99"/>
    <w:rPr>
      <w:color w:val="808080"/>
    </w:rPr>
  </w:style>
  <w:style w:type="character" w:customStyle="1" w:styleId="90">
    <w:name w:val="font01"/>
    <w:basedOn w:val="40"/>
    <w:qFormat/>
    <w:uiPriority w:val="0"/>
    <w:rPr>
      <w:rFonts w:ascii="宋体" w:hAnsi="宋体" w:eastAsia="宋体" w:cs="宋体"/>
      <w:color w:val="000000"/>
      <w:sz w:val="24"/>
      <w:szCs w:val="24"/>
      <w:u w:val="none"/>
    </w:rPr>
  </w:style>
  <w:style w:type="character" w:customStyle="1" w:styleId="91">
    <w:name w:val="font21"/>
    <w:basedOn w:val="40"/>
    <w:qFormat/>
    <w:uiPriority w:val="0"/>
    <w:rPr>
      <w:rFonts w:hint="eastAsia" w:ascii="宋体" w:hAnsi="宋体" w:eastAsia="宋体" w:cs="宋体"/>
      <w:color w:val="000000"/>
      <w:sz w:val="24"/>
      <w:szCs w:val="24"/>
      <w:u w:val="none"/>
    </w:rPr>
  </w:style>
  <w:style w:type="character" w:customStyle="1" w:styleId="92">
    <w:name w:val="标题 5 Char"/>
    <w:basedOn w:val="40"/>
    <w:link w:val="7"/>
    <w:semiHidden/>
    <w:qFormat/>
    <w:uiPriority w:val="0"/>
    <w:rPr>
      <w:b/>
      <w:bCs/>
      <w:kern w:val="2"/>
      <w:sz w:val="28"/>
      <w:szCs w:val="28"/>
    </w:rPr>
  </w:style>
  <w:style w:type="paragraph" w:customStyle="1" w:styleId="93">
    <w:name w:val="正文，段落，小四，22磅行距"/>
    <w:basedOn w:val="1"/>
    <w:link w:val="94"/>
    <w:qFormat/>
    <w:uiPriority w:val="0"/>
    <w:pPr>
      <w:spacing w:line="440" w:lineRule="exact"/>
      <w:ind w:firstLine="420"/>
    </w:pPr>
    <w:rPr>
      <w:rFonts w:ascii="Calibri" w:hAnsi="Calibri"/>
      <w:kern w:val="0"/>
      <w:sz w:val="24"/>
    </w:rPr>
  </w:style>
  <w:style w:type="character" w:customStyle="1" w:styleId="94">
    <w:name w:val="正文，段落，小四，22磅行距 Char"/>
    <w:link w:val="93"/>
    <w:qFormat/>
    <w:uiPriority w:val="0"/>
    <w:rPr>
      <w:rFonts w:ascii="Calibri" w:hAnsi="Calibri"/>
      <w:sz w:val="24"/>
      <w:szCs w:val="24"/>
    </w:rPr>
  </w:style>
  <w:style w:type="character" w:customStyle="1" w:styleId="95">
    <w:name w:val="列出段落 Char"/>
    <w:link w:val="71"/>
    <w:qFormat/>
    <w:uiPriority w:val="0"/>
    <w:rPr>
      <w:rFonts w:ascii="Calibri" w:hAnsi="Calibri"/>
      <w:kern w:val="2"/>
      <w:sz w:val="21"/>
      <w:szCs w:val="22"/>
    </w:rPr>
  </w:style>
  <w:style w:type="paragraph" w:customStyle="1" w:styleId="96">
    <w:name w:val="正文 小四 首缩"/>
    <w:link w:val="97"/>
    <w:qFormat/>
    <w:uiPriority w:val="0"/>
    <w:pPr>
      <w:snapToGrid w:val="0"/>
      <w:spacing w:line="360" w:lineRule="auto"/>
      <w:ind w:firstLine="200" w:firstLineChars="200"/>
    </w:pPr>
    <w:rPr>
      <w:rFonts w:ascii="Times New Roman" w:hAnsi="Times New Roman" w:eastAsia="宋体" w:cs="Times New Roman"/>
      <w:kern w:val="2"/>
      <w:sz w:val="24"/>
      <w:szCs w:val="24"/>
      <w:lang w:val="en-US" w:eastAsia="zh-CN" w:bidi="ar-SA"/>
    </w:rPr>
  </w:style>
  <w:style w:type="character" w:customStyle="1" w:styleId="97">
    <w:name w:val="正文 小四 首缩 字符"/>
    <w:link w:val="96"/>
    <w:qFormat/>
    <w:uiPriority w:val="0"/>
    <w:rPr>
      <w:kern w:val="2"/>
      <w:sz w:val="24"/>
      <w:szCs w:val="24"/>
    </w:rPr>
  </w:style>
  <w:style w:type="paragraph" w:customStyle="1" w:styleId="98">
    <w:name w:val="三级目录"/>
    <w:next w:val="1"/>
    <w:qFormat/>
    <w:uiPriority w:val="99"/>
    <w:pPr>
      <w:ind w:firstLine="420" w:firstLineChars="150"/>
    </w:pPr>
    <w:rPr>
      <w:rFonts w:ascii="Calibri" w:hAnsi="Calibri" w:eastAsia="宋体" w:cs="Times New Roman"/>
      <w:b/>
      <w:bCs/>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AE5F71-0874-4B99-A920-79A4405892A8}">
  <ds:schemaRefs/>
</ds:datastoreItem>
</file>

<file path=docProps/app.xml><?xml version="1.0" encoding="utf-8"?>
<Properties xmlns="http://schemas.openxmlformats.org/officeDocument/2006/extended-properties" xmlns:vt="http://schemas.openxmlformats.org/officeDocument/2006/docPropsVTypes">
  <Template>Normal</Template>
  <Company>Microsoft China</Company>
  <Pages>46</Pages>
  <Words>4736</Words>
  <Characters>26999</Characters>
  <Lines>224</Lines>
  <Paragraphs>63</Paragraphs>
  <TotalTime>63</TotalTime>
  <ScaleCrop>false</ScaleCrop>
  <LinksUpToDate>false</LinksUpToDate>
  <CharactersWithSpaces>31672</CharactersWithSpaces>
  <Application>WPS Office_11.1.0.9564_F1E327BC-269C-435d-A152-05C5408002CA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2020-03-12T09:48:00Z</dcterms:created>
  <dc:creator>ibm</dc:creator>
  <cp:lastModifiedBy>温馨</cp:lastModifiedBy>
  <cp:lastPrinted>2020-03-13T08:00:00Z</cp:lastPrinted>
  <dcterms:modified xsi:type="dcterms:W3CDTF">2020-03-16T05:04:55Z</dcterms:modified>
  <dc:title>第三部分  政府采购规范文本</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2052-11.1.0.9564</vt:lpwstr>
  </property>
</Properties>
</file>